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191FA" w14:textId="77777777" w:rsidR="00E76562" w:rsidRPr="00877332" w:rsidRDefault="00E76562" w:rsidP="00E76562">
      <w:pPr>
        <w:spacing w:after="0"/>
        <w:rPr>
          <w:sz w:val="28"/>
          <w:szCs w:val="28"/>
        </w:rPr>
      </w:pPr>
      <w:r w:rsidRPr="00877332">
        <w:rPr>
          <w:sz w:val="28"/>
          <w:szCs w:val="28"/>
        </w:rPr>
        <w:t>UNIVERSITY OF NEBRASKA POLICE and PUBLIC SAFETY</w:t>
      </w:r>
    </w:p>
    <w:p w14:paraId="3CB54C6C" w14:textId="77777777" w:rsidR="00AA337E" w:rsidRPr="00AA337E" w:rsidRDefault="00BC7BAF" w:rsidP="00AA337E">
      <w:pPr>
        <w:spacing w:after="0"/>
      </w:pPr>
      <w:r w:rsidRPr="00AA337E">
        <w:rPr>
          <w:noProof/>
          <w:sz w:val="32"/>
          <w:szCs w:val="32"/>
        </w:rPr>
        <w:drawing>
          <wp:anchor distT="0" distB="0" distL="114300" distR="114300" simplePos="0" relativeHeight="251676672" behindDoc="0" locked="0" layoutInCell="1" allowOverlap="1" wp14:anchorId="53F6F6CF" wp14:editId="44675850">
            <wp:simplePos x="0" y="0"/>
            <wp:positionH relativeFrom="column">
              <wp:posOffset>-635</wp:posOffset>
            </wp:positionH>
            <wp:positionV relativeFrom="paragraph">
              <wp:posOffset>33020</wp:posOffset>
            </wp:positionV>
            <wp:extent cx="1552575" cy="933450"/>
            <wp:effectExtent l="0" t="0" r="952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337E" w:rsidRPr="00AA337E">
        <w:t>University of Nebraska at Omaha</w:t>
      </w:r>
    </w:p>
    <w:p w14:paraId="1241AB25" w14:textId="77777777" w:rsidR="00AA337E" w:rsidRPr="00AA337E" w:rsidRDefault="00AA337E" w:rsidP="00AA337E">
      <w:pPr>
        <w:spacing w:after="0"/>
      </w:pPr>
      <w:r w:rsidRPr="00AA337E">
        <w:t>University of Nebraska Medical Center</w:t>
      </w:r>
    </w:p>
    <w:p w14:paraId="783AAD8B" w14:textId="4A522135" w:rsidR="00BC7BAF" w:rsidRPr="001A1C69" w:rsidRDefault="00023B06" w:rsidP="00BC7BAF">
      <w:pPr>
        <w:spacing w:after="0"/>
        <w:rPr>
          <w:rFonts w:ascii="Arial" w:hAnsi="Arial" w:cs="Arial"/>
          <w:sz w:val="18"/>
          <w:szCs w:val="18"/>
        </w:rPr>
      </w:pPr>
      <w:r>
        <w:tab/>
      </w:r>
      <w:r>
        <w:tab/>
      </w:r>
      <w:r>
        <w:tab/>
      </w:r>
      <w:r w:rsidR="00017458">
        <w:tab/>
      </w:r>
      <w:r w:rsidR="00017458">
        <w:tab/>
      </w:r>
      <w:r w:rsidR="00AA337E">
        <w:tab/>
      </w:r>
      <w:r w:rsidR="00627B8D" w:rsidRPr="001A1C69">
        <w:rPr>
          <w:rFonts w:ascii="Arial" w:hAnsi="Arial" w:cs="Arial"/>
          <w:b/>
          <w:sz w:val="18"/>
          <w:szCs w:val="18"/>
        </w:rPr>
        <w:t>Effective:</w:t>
      </w:r>
      <w:r w:rsidR="00627B8D" w:rsidRPr="001A1C69">
        <w:rPr>
          <w:rFonts w:ascii="Arial" w:hAnsi="Arial" w:cs="Arial"/>
          <w:sz w:val="18"/>
          <w:szCs w:val="18"/>
        </w:rPr>
        <w:t xml:space="preserve"> </w:t>
      </w:r>
      <w:r w:rsidR="00883785">
        <w:rPr>
          <w:rFonts w:ascii="Arial" w:hAnsi="Arial" w:cs="Arial"/>
          <w:sz w:val="18"/>
          <w:szCs w:val="18"/>
        </w:rPr>
        <w:t>10-19-2023</w:t>
      </w:r>
      <w:r w:rsidR="00BC7BAF">
        <w:rPr>
          <w:rFonts w:ascii="Arial" w:hAnsi="Arial" w:cs="Arial"/>
          <w:sz w:val="18"/>
          <w:szCs w:val="18"/>
        </w:rPr>
        <w:tab/>
      </w:r>
      <w:r w:rsidR="00BC7BAF">
        <w:rPr>
          <w:rFonts w:ascii="Arial" w:hAnsi="Arial" w:cs="Arial"/>
          <w:sz w:val="18"/>
          <w:szCs w:val="18"/>
        </w:rPr>
        <w:tab/>
      </w:r>
      <w:r w:rsidR="00BC7BAF">
        <w:rPr>
          <w:rFonts w:ascii="Arial" w:hAnsi="Arial" w:cs="Arial"/>
          <w:sz w:val="18"/>
          <w:szCs w:val="18"/>
        </w:rPr>
        <w:tab/>
      </w:r>
      <w:r w:rsidR="00BC7BAF">
        <w:rPr>
          <w:rFonts w:ascii="Arial" w:hAnsi="Arial" w:cs="Arial"/>
          <w:sz w:val="18"/>
          <w:szCs w:val="18"/>
        </w:rPr>
        <w:tab/>
      </w:r>
    </w:p>
    <w:p w14:paraId="7E209CD6" w14:textId="53B12641" w:rsidR="00215849" w:rsidRDefault="00017458" w:rsidP="00310B92">
      <w:pPr>
        <w:spacing w:after="0" w:line="240" w:lineRule="auto"/>
        <w:rPr>
          <w:rFonts w:ascii="Arial" w:hAnsi="Arial" w:cs="Arial"/>
          <w:b/>
          <w:sz w:val="18"/>
          <w:szCs w:val="18"/>
        </w:rPr>
      </w:pPr>
      <w:r w:rsidRPr="001A1C69">
        <w:rPr>
          <w:rFonts w:ascii="Arial" w:hAnsi="Arial" w:cs="Arial"/>
          <w:sz w:val="18"/>
          <w:szCs w:val="18"/>
        </w:rPr>
        <w:tab/>
      </w:r>
      <w:r w:rsidRPr="001A1C69">
        <w:rPr>
          <w:rFonts w:ascii="Arial" w:hAnsi="Arial" w:cs="Arial"/>
          <w:sz w:val="18"/>
          <w:szCs w:val="18"/>
        </w:rPr>
        <w:tab/>
      </w:r>
      <w:r w:rsidR="00AA337E">
        <w:rPr>
          <w:rFonts w:ascii="Arial" w:hAnsi="Arial" w:cs="Arial"/>
          <w:sz w:val="18"/>
          <w:szCs w:val="18"/>
        </w:rPr>
        <w:tab/>
      </w:r>
      <w:r w:rsidR="00BC7BAF">
        <w:rPr>
          <w:rFonts w:ascii="Arial" w:hAnsi="Arial" w:cs="Arial"/>
          <w:sz w:val="18"/>
          <w:szCs w:val="18"/>
        </w:rPr>
        <w:tab/>
      </w:r>
      <w:r w:rsidR="00BC7BAF">
        <w:rPr>
          <w:rFonts w:ascii="Arial" w:hAnsi="Arial" w:cs="Arial"/>
          <w:sz w:val="18"/>
          <w:szCs w:val="18"/>
        </w:rPr>
        <w:tab/>
      </w:r>
      <w:r w:rsidR="00BC7BAF">
        <w:rPr>
          <w:rFonts w:ascii="Arial" w:hAnsi="Arial" w:cs="Arial"/>
          <w:sz w:val="18"/>
          <w:szCs w:val="18"/>
        </w:rPr>
        <w:tab/>
      </w:r>
      <w:r w:rsidR="00627B8D" w:rsidRPr="001A1C69">
        <w:rPr>
          <w:rFonts w:ascii="Arial" w:hAnsi="Arial" w:cs="Arial"/>
          <w:b/>
          <w:sz w:val="18"/>
          <w:szCs w:val="18"/>
        </w:rPr>
        <w:t>Last Revised:</w:t>
      </w:r>
      <w:r w:rsidR="00626621" w:rsidRPr="001A1C69">
        <w:rPr>
          <w:rFonts w:ascii="Arial" w:hAnsi="Arial" w:cs="Arial"/>
          <w:b/>
          <w:sz w:val="18"/>
          <w:szCs w:val="18"/>
        </w:rPr>
        <w:t xml:space="preserve"> </w:t>
      </w:r>
      <w:r w:rsidR="00625F5B" w:rsidRPr="00625F5B">
        <w:rPr>
          <w:rFonts w:ascii="Arial" w:hAnsi="Arial" w:cs="Arial"/>
          <w:bCs/>
          <w:sz w:val="18"/>
          <w:szCs w:val="18"/>
        </w:rPr>
        <w:t>New Policy</w:t>
      </w:r>
    </w:p>
    <w:p w14:paraId="442DBAF3" w14:textId="77777777" w:rsidR="00BC7BAF" w:rsidRPr="001A1C69" w:rsidRDefault="00BC7BAF" w:rsidP="00310B92">
      <w:pPr>
        <w:spacing w:after="0" w:line="240" w:lineRule="auto"/>
        <w:rPr>
          <w:rFonts w:ascii="Arial" w:hAnsi="Arial" w:cs="Arial"/>
          <w:sz w:val="18"/>
          <w:szCs w:val="18"/>
        </w:rPr>
      </w:pPr>
    </w:p>
    <w:p w14:paraId="2969C3D6" w14:textId="77777777" w:rsidR="00310B92" w:rsidRPr="001A1C69" w:rsidRDefault="00BC7BAF" w:rsidP="00310B92">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98AAE20" w14:textId="3C347F52" w:rsidR="00627B8D" w:rsidRPr="001A1C69" w:rsidRDefault="00310B92" w:rsidP="00310B92">
      <w:pPr>
        <w:spacing w:after="0" w:line="240" w:lineRule="auto"/>
        <w:rPr>
          <w:rFonts w:ascii="Arial" w:hAnsi="Arial" w:cs="Arial"/>
          <w:sz w:val="18"/>
          <w:szCs w:val="18"/>
        </w:rPr>
      </w:pPr>
      <w:r w:rsidRPr="001A1C69">
        <w:rPr>
          <w:rFonts w:ascii="Arial" w:hAnsi="Arial" w:cs="Arial"/>
          <w:sz w:val="18"/>
          <w:szCs w:val="18"/>
        </w:rPr>
        <w:tab/>
      </w:r>
      <w:r w:rsidRPr="001A1C69">
        <w:rPr>
          <w:rFonts w:ascii="Arial" w:hAnsi="Arial" w:cs="Arial"/>
          <w:sz w:val="18"/>
          <w:szCs w:val="18"/>
        </w:rPr>
        <w:tab/>
      </w:r>
      <w:r w:rsidRPr="001A1C69">
        <w:rPr>
          <w:rFonts w:ascii="Arial" w:hAnsi="Arial" w:cs="Arial"/>
          <w:sz w:val="18"/>
          <w:szCs w:val="18"/>
        </w:rPr>
        <w:tab/>
      </w:r>
      <w:r w:rsidRPr="001A1C69">
        <w:rPr>
          <w:rFonts w:ascii="Arial" w:hAnsi="Arial" w:cs="Arial"/>
          <w:sz w:val="18"/>
          <w:szCs w:val="18"/>
        </w:rPr>
        <w:tab/>
      </w:r>
      <w:r w:rsidRPr="001A1C69">
        <w:rPr>
          <w:rFonts w:ascii="Arial" w:hAnsi="Arial" w:cs="Arial"/>
          <w:sz w:val="18"/>
          <w:szCs w:val="18"/>
        </w:rPr>
        <w:tab/>
      </w:r>
      <w:r w:rsidR="00AA337E">
        <w:rPr>
          <w:rFonts w:ascii="Arial" w:hAnsi="Arial" w:cs="Arial"/>
          <w:sz w:val="18"/>
          <w:szCs w:val="18"/>
        </w:rPr>
        <w:tab/>
      </w:r>
      <w:r w:rsidRPr="001A1C69">
        <w:rPr>
          <w:rFonts w:ascii="Arial" w:hAnsi="Arial" w:cs="Arial"/>
          <w:b/>
          <w:sz w:val="18"/>
          <w:szCs w:val="18"/>
        </w:rPr>
        <w:t>R</w:t>
      </w:r>
      <w:r w:rsidR="00627B8D" w:rsidRPr="001A1C69">
        <w:rPr>
          <w:rFonts w:ascii="Arial" w:hAnsi="Arial" w:cs="Arial"/>
          <w:b/>
          <w:sz w:val="18"/>
          <w:szCs w:val="18"/>
        </w:rPr>
        <w:t>esponsible</w:t>
      </w:r>
      <w:r w:rsidRPr="001A1C69">
        <w:rPr>
          <w:rFonts w:ascii="Arial" w:hAnsi="Arial" w:cs="Arial"/>
          <w:b/>
          <w:sz w:val="18"/>
          <w:szCs w:val="18"/>
        </w:rPr>
        <w:t xml:space="preserve"> University Administrator:</w:t>
      </w:r>
    </w:p>
    <w:p w14:paraId="3846E31C" w14:textId="77777777" w:rsidR="00310B92" w:rsidRDefault="00310B92" w:rsidP="00733B90">
      <w:pPr>
        <w:spacing w:after="0" w:line="240" w:lineRule="auto"/>
        <w:ind w:left="5760" w:firstLine="720"/>
        <w:rPr>
          <w:rFonts w:ascii="Arial" w:hAnsi="Arial" w:cs="Arial"/>
          <w:sz w:val="18"/>
          <w:szCs w:val="18"/>
        </w:rPr>
      </w:pPr>
      <w:r w:rsidRPr="001A1C69">
        <w:rPr>
          <w:rFonts w:ascii="Arial" w:hAnsi="Arial" w:cs="Arial"/>
          <w:sz w:val="18"/>
          <w:szCs w:val="18"/>
        </w:rPr>
        <w:t xml:space="preserve">Charlotte Evans, </w:t>
      </w:r>
      <w:r w:rsidR="00B95D22" w:rsidRPr="001A1C69">
        <w:rPr>
          <w:rFonts w:ascii="Arial" w:hAnsi="Arial" w:cs="Arial"/>
          <w:sz w:val="18"/>
          <w:szCs w:val="18"/>
        </w:rPr>
        <w:t>Chief of Police</w:t>
      </w:r>
    </w:p>
    <w:p w14:paraId="128368B7" w14:textId="05E3D523" w:rsidR="002A37C6" w:rsidRPr="001A1C69" w:rsidRDefault="00F67629" w:rsidP="00733B90">
      <w:pPr>
        <w:spacing w:after="0" w:line="240" w:lineRule="auto"/>
        <w:ind w:left="5760" w:firstLine="720"/>
        <w:rPr>
          <w:rFonts w:ascii="Arial" w:hAnsi="Arial" w:cs="Arial"/>
          <w:sz w:val="18"/>
          <w:szCs w:val="18"/>
        </w:rPr>
      </w:pPr>
      <w:r>
        <w:rPr>
          <w:rFonts w:ascii="Arial" w:hAnsi="Arial" w:cs="Arial"/>
          <w:sz w:val="18"/>
          <w:szCs w:val="18"/>
        </w:rPr>
        <w:t>Associate</w:t>
      </w:r>
      <w:r w:rsidR="002A37C6">
        <w:rPr>
          <w:rFonts w:ascii="Arial" w:hAnsi="Arial" w:cs="Arial"/>
          <w:sz w:val="18"/>
          <w:szCs w:val="18"/>
        </w:rPr>
        <w:t xml:space="preserve"> Vice Chancellor</w:t>
      </w:r>
    </w:p>
    <w:p w14:paraId="5654E927" w14:textId="77777777" w:rsidR="00310B92" w:rsidRPr="001A1C69" w:rsidRDefault="00310B92" w:rsidP="00310B92">
      <w:pPr>
        <w:spacing w:after="0" w:line="240" w:lineRule="auto"/>
        <w:ind w:left="7200"/>
        <w:rPr>
          <w:rFonts w:ascii="Arial" w:hAnsi="Arial" w:cs="Arial"/>
          <w:sz w:val="18"/>
          <w:szCs w:val="18"/>
        </w:rPr>
      </w:pPr>
    </w:p>
    <w:p w14:paraId="1281719C" w14:textId="77777777" w:rsidR="00310B92" w:rsidRPr="001A1C69" w:rsidRDefault="00310B92" w:rsidP="00733B90">
      <w:pPr>
        <w:spacing w:after="0" w:line="240" w:lineRule="auto"/>
        <w:ind w:left="5760" w:firstLine="720"/>
        <w:rPr>
          <w:rFonts w:ascii="Arial" w:hAnsi="Arial" w:cs="Arial"/>
          <w:b/>
          <w:sz w:val="18"/>
          <w:szCs w:val="18"/>
        </w:rPr>
      </w:pPr>
      <w:r w:rsidRPr="001A1C69">
        <w:rPr>
          <w:rFonts w:ascii="Arial" w:hAnsi="Arial" w:cs="Arial"/>
          <w:b/>
          <w:sz w:val="18"/>
          <w:szCs w:val="18"/>
        </w:rPr>
        <w:t>Responsible University Office:</w:t>
      </w:r>
    </w:p>
    <w:p w14:paraId="0AF02B7E" w14:textId="77777777" w:rsidR="00310B92" w:rsidRPr="001A1C69" w:rsidRDefault="001A1C69" w:rsidP="00733B90">
      <w:pPr>
        <w:spacing w:after="0" w:line="240" w:lineRule="auto"/>
        <w:ind w:left="5760" w:firstLine="720"/>
        <w:rPr>
          <w:rFonts w:ascii="Arial" w:hAnsi="Arial" w:cs="Arial"/>
          <w:sz w:val="18"/>
          <w:szCs w:val="18"/>
        </w:rPr>
      </w:pPr>
      <w:r w:rsidRPr="001A1C69">
        <w:rPr>
          <w:rFonts w:ascii="Arial" w:hAnsi="Arial" w:cs="Arial"/>
          <w:sz w:val="18"/>
          <w:szCs w:val="18"/>
        </w:rPr>
        <w:t xml:space="preserve">UNO </w:t>
      </w:r>
      <w:r w:rsidR="00B95D22" w:rsidRPr="001A1C69">
        <w:rPr>
          <w:rFonts w:ascii="Arial" w:hAnsi="Arial" w:cs="Arial"/>
          <w:sz w:val="18"/>
          <w:szCs w:val="18"/>
        </w:rPr>
        <w:t xml:space="preserve">Department of </w:t>
      </w:r>
      <w:r w:rsidR="00310B92" w:rsidRPr="001A1C69">
        <w:rPr>
          <w:rFonts w:ascii="Arial" w:hAnsi="Arial" w:cs="Arial"/>
          <w:sz w:val="18"/>
          <w:szCs w:val="18"/>
        </w:rPr>
        <w:t>Public Safety</w:t>
      </w:r>
      <w:r w:rsidRPr="001A1C69">
        <w:rPr>
          <w:rFonts w:ascii="Arial" w:hAnsi="Arial" w:cs="Arial"/>
          <w:sz w:val="18"/>
          <w:szCs w:val="18"/>
        </w:rPr>
        <w:t xml:space="preserve"> </w:t>
      </w:r>
    </w:p>
    <w:p w14:paraId="3AC12EA1" w14:textId="77777777" w:rsidR="00310B92" w:rsidRPr="001A1C69" w:rsidRDefault="00310B92" w:rsidP="00310B92">
      <w:pPr>
        <w:spacing w:after="0" w:line="240" w:lineRule="auto"/>
        <w:ind w:left="7200"/>
        <w:rPr>
          <w:rFonts w:ascii="Arial" w:hAnsi="Arial" w:cs="Arial"/>
          <w:sz w:val="18"/>
          <w:szCs w:val="18"/>
        </w:rPr>
      </w:pPr>
    </w:p>
    <w:p w14:paraId="2026B6A0" w14:textId="77777777" w:rsidR="00310B92" w:rsidRPr="001A1C69" w:rsidRDefault="00310B92" w:rsidP="00733B90">
      <w:pPr>
        <w:spacing w:after="0" w:line="240" w:lineRule="auto"/>
        <w:ind w:left="5760" w:firstLine="720"/>
        <w:rPr>
          <w:rFonts w:ascii="Arial" w:hAnsi="Arial" w:cs="Arial"/>
          <w:b/>
          <w:sz w:val="18"/>
          <w:szCs w:val="18"/>
        </w:rPr>
      </w:pPr>
      <w:r w:rsidRPr="001A1C69">
        <w:rPr>
          <w:rFonts w:ascii="Arial" w:hAnsi="Arial" w:cs="Arial"/>
          <w:b/>
          <w:sz w:val="18"/>
          <w:szCs w:val="18"/>
        </w:rPr>
        <w:t>Policy Contact:</w:t>
      </w:r>
    </w:p>
    <w:p w14:paraId="0838CD54" w14:textId="77777777" w:rsidR="00310B92" w:rsidRPr="001A1C69" w:rsidRDefault="001A1C69" w:rsidP="001B0DC0">
      <w:pPr>
        <w:spacing w:after="0" w:line="240" w:lineRule="auto"/>
        <w:ind w:left="5760" w:firstLine="720"/>
        <w:rPr>
          <w:rFonts w:ascii="Arial" w:hAnsi="Arial" w:cs="Arial"/>
          <w:sz w:val="18"/>
          <w:szCs w:val="18"/>
        </w:rPr>
      </w:pPr>
      <w:r>
        <w:rPr>
          <w:rFonts w:ascii="Arial" w:hAnsi="Arial" w:cs="Arial"/>
          <w:sz w:val="18"/>
          <w:szCs w:val="18"/>
        </w:rPr>
        <w:t xml:space="preserve">UNO </w:t>
      </w:r>
      <w:r w:rsidR="00B95D22" w:rsidRPr="001A1C69">
        <w:rPr>
          <w:rFonts w:ascii="Arial" w:hAnsi="Arial" w:cs="Arial"/>
          <w:sz w:val="18"/>
          <w:szCs w:val="18"/>
        </w:rPr>
        <w:t>De</w:t>
      </w:r>
      <w:r>
        <w:rPr>
          <w:rFonts w:ascii="Arial" w:hAnsi="Arial" w:cs="Arial"/>
          <w:sz w:val="18"/>
          <w:szCs w:val="18"/>
        </w:rPr>
        <w:t xml:space="preserve">partment of Public Safety </w:t>
      </w:r>
      <w:r w:rsidR="00733B90" w:rsidRPr="001A1C69">
        <w:rPr>
          <w:rFonts w:ascii="Arial" w:hAnsi="Arial" w:cs="Arial"/>
          <w:sz w:val="18"/>
          <w:szCs w:val="18"/>
        </w:rPr>
        <w:tab/>
      </w:r>
      <w:r w:rsidR="00B13EE4" w:rsidRPr="001A1C69">
        <w:rPr>
          <w:rFonts w:ascii="Arial" w:hAnsi="Arial" w:cs="Arial"/>
          <w:sz w:val="18"/>
          <w:szCs w:val="18"/>
        </w:rPr>
        <w:tab/>
      </w:r>
      <w:r w:rsidR="00310B92" w:rsidRPr="001A1C69">
        <w:rPr>
          <w:rFonts w:ascii="Arial" w:hAnsi="Arial" w:cs="Arial"/>
          <w:sz w:val="18"/>
          <w:szCs w:val="18"/>
        </w:rPr>
        <w:t>cevans@unomaha.edu</w:t>
      </w:r>
    </w:p>
    <w:p w14:paraId="0629C1A6" w14:textId="77777777" w:rsidR="00C97645" w:rsidRDefault="00C97645" w:rsidP="00310B92">
      <w:pPr>
        <w:spacing w:after="0" w:line="240" w:lineRule="auto"/>
        <w:ind w:left="720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4BB3CB3B" wp14:editId="4B886BED">
                <wp:simplePos x="0" y="0"/>
                <wp:positionH relativeFrom="page">
                  <wp:posOffset>504825</wp:posOffset>
                </wp:positionH>
                <wp:positionV relativeFrom="paragraph">
                  <wp:posOffset>83819</wp:posOffset>
                </wp:positionV>
                <wp:extent cx="6737985" cy="9525"/>
                <wp:effectExtent l="0" t="0" r="24765" b="28575"/>
                <wp:wrapNone/>
                <wp:docPr id="7" name="Straight Connector 7"/>
                <wp:cNvGraphicFramePr/>
                <a:graphic xmlns:a="http://schemas.openxmlformats.org/drawingml/2006/main">
                  <a:graphicData uri="http://schemas.microsoft.com/office/word/2010/wordprocessingShape">
                    <wps:wsp>
                      <wps:cNvCnPr/>
                      <wps:spPr>
                        <a:xfrm flipV="1">
                          <a:off x="0" y="0"/>
                          <a:ext cx="673798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D518D"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9.75pt,6.6pt" to="570.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" strokecolor="#5b9bd5 [3204]" strokeweight=".5pt">
                <v:stroke joinstyle="miter"/>
                <w10:wrap anchorx="page"/>
              </v:line>
            </w:pict>
          </mc:Fallback>
        </mc:AlternateContent>
      </w:r>
    </w:p>
    <w:p w14:paraId="0AF69E47" w14:textId="77777777" w:rsidR="00AE3A40" w:rsidRDefault="00AE3A40" w:rsidP="006A493B">
      <w:pPr>
        <w:spacing w:after="0" w:line="240" w:lineRule="auto"/>
        <w:rPr>
          <w:rFonts w:ascii="Arial" w:hAnsi="Arial" w:cs="Arial"/>
          <w:b/>
          <w:sz w:val="36"/>
          <w:szCs w:val="36"/>
        </w:rPr>
      </w:pPr>
    </w:p>
    <w:p w14:paraId="3222BA46" w14:textId="60B4AD03" w:rsidR="00C97645" w:rsidRPr="00176325" w:rsidRDefault="00625F5B" w:rsidP="006A493B">
      <w:pPr>
        <w:spacing w:after="0" w:line="240" w:lineRule="auto"/>
        <w:rPr>
          <w:rFonts w:ascii="Arial" w:hAnsi="Arial" w:cs="Arial"/>
          <w:b/>
          <w:sz w:val="36"/>
          <w:szCs w:val="36"/>
        </w:rPr>
      </w:pPr>
      <w:r>
        <w:rPr>
          <w:rFonts w:ascii="Arial" w:hAnsi="Arial" w:cs="Arial"/>
          <w:b/>
          <w:sz w:val="36"/>
          <w:szCs w:val="36"/>
        </w:rPr>
        <w:t>2.8.7</w:t>
      </w:r>
      <w:r w:rsidR="00795811">
        <w:rPr>
          <w:rFonts w:ascii="Arial" w:hAnsi="Arial" w:cs="Arial"/>
          <w:b/>
          <w:sz w:val="36"/>
          <w:szCs w:val="36"/>
        </w:rPr>
        <w:t xml:space="preserve"> </w:t>
      </w:r>
      <w:r>
        <w:rPr>
          <w:rFonts w:ascii="Arial" w:hAnsi="Arial" w:cs="Arial"/>
          <w:b/>
          <w:sz w:val="36"/>
          <w:szCs w:val="36"/>
        </w:rPr>
        <w:t xml:space="preserve">License Plate </w:t>
      </w:r>
      <w:r w:rsidR="00CF2B71">
        <w:rPr>
          <w:rFonts w:ascii="Arial" w:hAnsi="Arial" w:cs="Arial"/>
          <w:b/>
          <w:sz w:val="36"/>
          <w:szCs w:val="36"/>
        </w:rPr>
        <w:t>R</w:t>
      </w:r>
      <w:r>
        <w:rPr>
          <w:rFonts w:ascii="Arial" w:hAnsi="Arial" w:cs="Arial"/>
          <w:b/>
          <w:sz w:val="36"/>
          <w:szCs w:val="36"/>
        </w:rPr>
        <w:t>ecognition System</w:t>
      </w:r>
    </w:p>
    <w:p w14:paraId="7950D6E8" w14:textId="77777777" w:rsidR="006A493B" w:rsidRDefault="006A493B" w:rsidP="006A493B">
      <w:pPr>
        <w:spacing w:after="0" w:line="240" w:lineRule="auto"/>
        <w:rPr>
          <w:rFonts w:ascii="Arial" w:hAnsi="Arial" w:cs="Arial"/>
          <w:sz w:val="32"/>
          <w:szCs w:val="32"/>
        </w:rPr>
      </w:pPr>
    </w:p>
    <w:p w14:paraId="2D518D6D" w14:textId="77777777" w:rsidR="006A493B" w:rsidRDefault="006A493B" w:rsidP="006A493B">
      <w:pPr>
        <w:spacing w:after="0" w:line="240" w:lineRule="auto"/>
        <w:rPr>
          <w:rFonts w:ascii="Arial" w:hAnsi="Arial" w:cs="Arial"/>
          <w:sz w:val="32"/>
          <w:szCs w:val="32"/>
        </w:rPr>
      </w:pPr>
      <w:r w:rsidRPr="006A493B">
        <w:rPr>
          <w:rFonts w:ascii="Arial" w:hAnsi="Arial" w:cs="Arial"/>
          <w:noProof/>
          <w:sz w:val="32"/>
          <w:szCs w:val="32"/>
        </w:rPr>
        <mc:AlternateContent>
          <mc:Choice Requires="wps">
            <w:drawing>
              <wp:inline distT="0" distB="0" distL="0" distR="0" wp14:anchorId="4BA1469A" wp14:editId="27CB1027">
                <wp:extent cx="3931920" cy="1539240"/>
                <wp:effectExtent l="0" t="0" r="11430" b="2286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539240"/>
                        </a:xfrm>
                        <a:prstGeom prst="rect">
                          <a:avLst/>
                        </a:prstGeom>
                        <a:solidFill>
                          <a:srgbClr val="FFFFFF"/>
                        </a:solidFill>
                        <a:ln w="9525">
                          <a:solidFill>
                            <a:schemeClr val="bg2">
                              <a:lumMod val="75000"/>
                            </a:schemeClr>
                          </a:solidFill>
                          <a:miter lim="800000"/>
                          <a:headEnd/>
                          <a:tailEnd/>
                        </a:ln>
                      </wps:spPr>
                      <wps:txbx>
                        <w:txbxContent>
                          <w:p w14:paraId="5D4AFEE8" w14:textId="77777777" w:rsidR="006A493B" w:rsidRPr="002F32F4" w:rsidRDefault="006A493B" w:rsidP="006A493B">
                            <w:pPr>
                              <w:spacing w:after="0"/>
                              <w:rPr>
                                <w:rFonts w:ascii="Arial" w:hAnsi="Arial" w:cs="Arial"/>
                                <w:b/>
                                <w:sz w:val="20"/>
                                <w:szCs w:val="20"/>
                              </w:rPr>
                            </w:pPr>
                            <w:r w:rsidRPr="002F32F4">
                              <w:rPr>
                                <w:rFonts w:ascii="Arial" w:hAnsi="Arial" w:cs="Arial"/>
                                <w:b/>
                                <w:sz w:val="20"/>
                                <w:szCs w:val="20"/>
                              </w:rPr>
                              <w:t>POLICY CONTENTS</w:t>
                            </w:r>
                          </w:p>
                          <w:p w14:paraId="2121EA58"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Scope</w:t>
                            </w:r>
                          </w:p>
                          <w:p w14:paraId="2D27F734"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Policy Statement</w:t>
                            </w:r>
                          </w:p>
                          <w:p w14:paraId="7143596F"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Reason for Policy</w:t>
                            </w:r>
                          </w:p>
                          <w:p w14:paraId="3FCAE578"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Procedures</w:t>
                            </w:r>
                          </w:p>
                          <w:p w14:paraId="65D20708" w14:textId="77777777" w:rsidR="006A493B" w:rsidRDefault="006A493B" w:rsidP="006A493B">
                            <w:pPr>
                              <w:spacing w:after="0"/>
                              <w:rPr>
                                <w:rFonts w:ascii="Arial" w:hAnsi="Arial" w:cs="Arial"/>
                                <w:sz w:val="20"/>
                                <w:szCs w:val="20"/>
                              </w:rPr>
                            </w:pPr>
                            <w:r w:rsidRPr="002F32F4">
                              <w:rPr>
                                <w:rFonts w:ascii="Arial" w:hAnsi="Arial" w:cs="Arial"/>
                                <w:sz w:val="20"/>
                                <w:szCs w:val="20"/>
                              </w:rPr>
                              <w:t>History</w:t>
                            </w:r>
                          </w:p>
                          <w:p w14:paraId="4564A0F6" w14:textId="77777777" w:rsidR="000F5477" w:rsidRDefault="000F5477" w:rsidP="00626621">
                            <w:pPr>
                              <w:spacing w:after="0"/>
                              <w:rPr>
                                <w:rFonts w:ascii="Arial" w:hAnsi="Arial" w:cs="Arial"/>
                                <w:sz w:val="20"/>
                                <w:szCs w:val="20"/>
                              </w:rPr>
                            </w:pPr>
                            <w:r>
                              <w:rPr>
                                <w:rFonts w:ascii="Arial" w:hAnsi="Arial" w:cs="Arial"/>
                                <w:sz w:val="20"/>
                                <w:szCs w:val="20"/>
                              </w:rPr>
                              <w:t>CALEA Standard(s)</w:t>
                            </w:r>
                            <w:r w:rsidR="00D7710C">
                              <w:rPr>
                                <w:rFonts w:ascii="Arial" w:hAnsi="Arial" w:cs="Arial"/>
                                <w:sz w:val="20"/>
                                <w:szCs w:val="20"/>
                              </w:rPr>
                              <w:t xml:space="preserve"> </w:t>
                            </w:r>
                          </w:p>
                          <w:p w14:paraId="5ACEAC68" w14:textId="6C19D397" w:rsidR="00625F5B" w:rsidRDefault="00625F5B" w:rsidP="00626621">
                            <w:pPr>
                              <w:spacing w:after="0"/>
                              <w:rPr>
                                <w:rFonts w:ascii="Arial" w:hAnsi="Arial" w:cs="Arial"/>
                                <w:sz w:val="20"/>
                                <w:szCs w:val="20"/>
                              </w:rPr>
                            </w:pPr>
                            <w:r>
                              <w:rPr>
                                <w:rFonts w:ascii="Arial" w:hAnsi="Arial" w:cs="Arial"/>
                                <w:sz w:val="20"/>
                                <w:szCs w:val="20"/>
                              </w:rPr>
                              <w:t>IACLEA Standard(s)</w:t>
                            </w:r>
                          </w:p>
                          <w:p w14:paraId="1C95B469" w14:textId="3F270A41" w:rsidR="00625F5B" w:rsidRPr="00D7710C" w:rsidRDefault="00625F5B" w:rsidP="00626621">
                            <w:pPr>
                              <w:spacing w:after="0"/>
                              <w:rPr>
                                <w:rFonts w:ascii="Arial" w:hAnsi="Arial" w:cs="Arial"/>
                                <w:sz w:val="20"/>
                                <w:szCs w:val="20"/>
                              </w:rPr>
                            </w:pPr>
                            <w:r>
                              <w:rPr>
                                <w:rFonts w:ascii="Arial" w:hAnsi="Arial" w:cs="Arial"/>
                                <w:sz w:val="20"/>
                                <w:szCs w:val="20"/>
                              </w:rPr>
                              <w:t xml:space="preserve">State Statute 60-3201 </w:t>
                            </w:r>
                            <w:r w:rsidR="00763EC8">
                              <w:rPr>
                                <w:rFonts w:ascii="Arial" w:hAnsi="Arial" w:cs="Arial"/>
                                <w:sz w:val="20"/>
                                <w:szCs w:val="20"/>
                              </w:rPr>
                              <w:t xml:space="preserve">to </w:t>
                            </w:r>
                            <w:r>
                              <w:rPr>
                                <w:rFonts w:ascii="Arial" w:hAnsi="Arial" w:cs="Arial"/>
                                <w:sz w:val="20"/>
                                <w:szCs w:val="20"/>
                              </w:rPr>
                              <w:t>60-3209</w:t>
                            </w:r>
                            <w:r w:rsidR="00763EC8">
                              <w:rPr>
                                <w:rFonts w:ascii="Arial" w:hAnsi="Arial" w:cs="Arial"/>
                                <w:sz w:val="20"/>
                                <w:szCs w:val="20"/>
                              </w:rPr>
                              <w:t>, 84-7112 to 84-712.09</w:t>
                            </w:r>
                          </w:p>
                          <w:p w14:paraId="407FDC27" w14:textId="77777777" w:rsidR="006A493B" w:rsidRDefault="006A493B" w:rsidP="006A493B">
                            <w:pPr>
                              <w:spacing w:after="0"/>
                            </w:pPr>
                          </w:p>
                        </w:txbxContent>
                      </wps:txbx>
                      <wps:bodyPr rot="0" vert="horz" wrap="square" lIns="91440" tIns="45720" rIns="91440" bIns="45720" anchor="t" anchorCtr="0">
                        <a:noAutofit/>
                      </wps:bodyPr>
                    </wps:wsp>
                  </a:graphicData>
                </a:graphic>
              </wp:inline>
            </w:drawing>
          </mc:Choice>
          <mc:Fallback>
            <w:pict>
              <v:shapetype w14:anchorId="4BA1469A" id="_x0000_t202" coordsize="21600,21600" o:spt="202" path="m,l,21600r21600,l21600,xe">
                <v:stroke joinstyle="miter"/>
                <v:path gradientshapeok="t" o:connecttype="rect"/>
              </v:shapetype>
              <v:shape id="Text Box 2" o:spid="_x0000_s1026" type="#_x0000_t202" style="width:309.6pt;height:1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" strokecolor="#aeaaaa [2414]">
                <v:textbox>
                  <w:txbxContent>
                    <w:p w14:paraId="5D4AFEE8" w14:textId="77777777" w:rsidR="006A493B" w:rsidRPr="002F32F4" w:rsidRDefault="006A493B" w:rsidP="006A493B">
                      <w:pPr>
                        <w:spacing w:after="0"/>
                        <w:rPr>
                          <w:rFonts w:ascii="Arial" w:hAnsi="Arial" w:cs="Arial"/>
                          <w:b/>
                          <w:sz w:val="20"/>
                          <w:szCs w:val="20"/>
                        </w:rPr>
                      </w:pPr>
                      <w:r w:rsidRPr="002F32F4">
                        <w:rPr>
                          <w:rFonts w:ascii="Arial" w:hAnsi="Arial" w:cs="Arial"/>
                          <w:b/>
                          <w:sz w:val="20"/>
                          <w:szCs w:val="20"/>
                        </w:rPr>
                        <w:t>POLICY CONTENTS</w:t>
                      </w:r>
                    </w:p>
                    <w:p w14:paraId="2121EA58"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Scope</w:t>
                      </w:r>
                    </w:p>
                    <w:p w14:paraId="2D27F734"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Policy Statement</w:t>
                      </w:r>
                    </w:p>
                    <w:p w14:paraId="7143596F"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Reason for Policy</w:t>
                      </w:r>
                    </w:p>
                    <w:p w14:paraId="3FCAE578" w14:textId="77777777" w:rsidR="006A493B" w:rsidRPr="002F32F4" w:rsidRDefault="006A493B" w:rsidP="006A493B">
                      <w:pPr>
                        <w:spacing w:after="0"/>
                        <w:rPr>
                          <w:rFonts w:ascii="Arial" w:hAnsi="Arial" w:cs="Arial"/>
                          <w:sz w:val="20"/>
                          <w:szCs w:val="20"/>
                        </w:rPr>
                      </w:pPr>
                      <w:r w:rsidRPr="002F32F4">
                        <w:rPr>
                          <w:rFonts w:ascii="Arial" w:hAnsi="Arial" w:cs="Arial"/>
                          <w:sz w:val="20"/>
                          <w:szCs w:val="20"/>
                        </w:rPr>
                        <w:t>Procedures</w:t>
                      </w:r>
                    </w:p>
                    <w:p w14:paraId="65D20708" w14:textId="77777777" w:rsidR="006A493B" w:rsidRDefault="006A493B" w:rsidP="006A493B">
                      <w:pPr>
                        <w:spacing w:after="0"/>
                        <w:rPr>
                          <w:rFonts w:ascii="Arial" w:hAnsi="Arial" w:cs="Arial"/>
                          <w:sz w:val="20"/>
                          <w:szCs w:val="20"/>
                        </w:rPr>
                      </w:pPr>
                      <w:r w:rsidRPr="002F32F4">
                        <w:rPr>
                          <w:rFonts w:ascii="Arial" w:hAnsi="Arial" w:cs="Arial"/>
                          <w:sz w:val="20"/>
                          <w:szCs w:val="20"/>
                        </w:rPr>
                        <w:t>History</w:t>
                      </w:r>
                    </w:p>
                    <w:p w14:paraId="4564A0F6" w14:textId="77777777" w:rsidR="000F5477" w:rsidRDefault="000F5477" w:rsidP="00626621">
                      <w:pPr>
                        <w:spacing w:after="0"/>
                        <w:rPr>
                          <w:rFonts w:ascii="Arial" w:hAnsi="Arial" w:cs="Arial"/>
                          <w:sz w:val="20"/>
                          <w:szCs w:val="20"/>
                        </w:rPr>
                      </w:pPr>
                      <w:r>
                        <w:rPr>
                          <w:rFonts w:ascii="Arial" w:hAnsi="Arial" w:cs="Arial"/>
                          <w:sz w:val="20"/>
                          <w:szCs w:val="20"/>
                        </w:rPr>
                        <w:t>CALEA Standard(s)</w:t>
                      </w:r>
                      <w:r w:rsidR="00D7710C">
                        <w:rPr>
                          <w:rFonts w:ascii="Arial" w:hAnsi="Arial" w:cs="Arial"/>
                          <w:sz w:val="20"/>
                          <w:szCs w:val="20"/>
                        </w:rPr>
                        <w:t xml:space="preserve"> </w:t>
                      </w:r>
                    </w:p>
                    <w:p w14:paraId="5ACEAC68" w14:textId="6C19D397" w:rsidR="00625F5B" w:rsidRDefault="00625F5B" w:rsidP="00626621">
                      <w:pPr>
                        <w:spacing w:after="0"/>
                        <w:rPr>
                          <w:rFonts w:ascii="Arial" w:hAnsi="Arial" w:cs="Arial"/>
                          <w:sz w:val="20"/>
                          <w:szCs w:val="20"/>
                        </w:rPr>
                      </w:pPr>
                      <w:r>
                        <w:rPr>
                          <w:rFonts w:ascii="Arial" w:hAnsi="Arial" w:cs="Arial"/>
                          <w:sz w:val="20"/>
                          <w:szCs w:val="20"/>
                        </w:rPr>
                        <w:t>IACLEA Standard(s)</w:t>
                      </w:r>
                    </w:p>
                    <w:p w14:paraId="1C95B469" w14:textId="3F270A41" w:rsidR="00625F5B" w:rsidRPr="00D7710C" w:rsidRDefault="00625F5B" w:rsidP="00626621">
                      <w:pPr>
                        <w:spacing w:after="0"/>
                        <w:rPr>
                          <w:rFonts w:ascii="Arial" w:hAnsi="Arial" w:cs="Arial"/>
                          <w:sz w:val="20"/>
                          <w:szCs w:val="20"/>
                        </w:rPr>
                      </w:pPr>
                      <w:r>
                        <w:rPr>
                          <w:rFonts w:ascii="Arial" w:hAnsi="Arial" w:cs="Arial"/>
                          <w:sz w:val="20"/>
                          <w:szCs w:val="20"/>
                        </w:rPr>
                        <w:t xml:space="preserve">State Statute 60-3201 </w:t>
                      </w:r>
                      <w:r w:rsidR="00763EC8">
                        <w:rPr>
                          <w:rFonts w:ascii="Arial" w:hAnsi="Arial" w:cs="Arial"/>
                          <w:sz w:val="20"/>
                          <w:szCs w:val="20"/>
                        </w:rPr>
                        <w:t xml:space="preserve">to </w:t>
                      </w:r>
                      <w:r>
                        <w:rPr>
                          <w:rFonts w:ascii="Arial" w:hAnsi="Arial" w:cs="Arial"/>
                          <w:sz w:val="20"/>
                          <w:szCs w:val="20"/>
                        </w:rPr>
                        <w:t>60-3209</w:t>
                      </w:r>
                      <w:r w:rsidR="00763EC8">
                        <w:rPr>
                          <w:rFonts w:ascii="Arial" w:hAnsi="Arial" w:cs="Arial"/>
                          <w:sz w:val="20"/>
                          <w:szCs w:val="20"/>
                        </w:rPr>
                        <w:t>, 84-7112 to 84-712.09</w:t>
                      </w:r>
                    </w:p>
                    <w:p w14:paraId="407FDC27" w14:textId="77777777" w:rsidR="006A493B" w:rsidRDefault="006A493B" w:rsidP="006A493B">
                      <w:pPr>
                        <w:spacing w:after="0"/>
                      </w:pPr>
                    </w:p>
                  </w:txbxContent>
                </v:textbox>
                <w10:anchorlock/>
              </v:shape>
            </w:pict>
          </mc:Fallback>
        </mc:AlternateContent>
      </w:r>
    </w:p>
    <w:p w14:paraId="2CAB4DEA" w14:textId="77777777" w:rsidR="002F32F4" w:rsidRDefault="002F32F4" w:rsidP="006A493B">
      <w:pPr>
        <w:spacing w:after="0" w:line="240" w:lineRule="auto"/>
        <w:rPr>
          <w:rFonts w:ascii="Arial" w:hAnsi="Arial" w:cs="Arial"/>
          <w:sz w:val="32"/>
          <w:szCs w:val="32"/>
        </w:rPr>
      </w:pPr>
    </w:p>
    <w:p w14:paraId="42D8D024" w14:textId="77777777" w:rsidR="002F32F4" w:rsidRDefault="002F32F4" w:rsidP="006A493B">
      <w:pPr>
        <w:spacing w:after="0" w:line="240" w:lineRule="auto"/>
        <w:rPr>
          <w:rFonts w:ascii="Arial" w:hAnsi="Arial" w:cs="Arial"/>
          <w:b/>
          <w:color w:val="FF0000"/>
          <w:sz w:val="24"/>
          <w:szCs w:val="24"/>
        </w:rPr>
      </w:pPr>
      <w:r w:rsidRPr="002F32F4">
        <w:rPr>
          <w:rFonts w:ascii="Arial" w:hAnsi="Arial" w:cs="Arial"/>
          <w:b/>
          <w:color w:val="FF0000"/>
          <w:sz w:val="24"/>
          <w:szCs w:val="24"/>
        </w:rPr>
        <w:t>Scope</w:t>
      </w:r>
    </w:p>
    <w:p w14:paraId="12B5CF85" w14:textId="77777777" w:rsidR="002F32F4" w:rsidRDefault="002F32F4" w:rsidP="006A493B">
      <w:pPr>
        <w:spacing w:after="0" w:line="240" w:lineRule="auto"/>
        <w:rPr>
          <w:rFonts w:ascii="Arial" w:hAnsi="Arial" w:cs="Arial"/>
          <w:b/>
          <w:color w:val="FF0000"/>
          <w:sz w:val="24"/>
          <w:szCs w:val="24"/>
        </w:rPr>
      </w:pPr>
    </w:p>
    <w:p w14:paraId="63E6DE02" w14:textId="77777777" w:rsidR="001603C1" w:rsidRPr="001603C1" w:rsidRDefault="001603C1" w:rsidP="006A493B">
      <w:pPr>
        <w:spacing w:after="0" w:line="240" w:lineRule="auto"/>
        <w:rPr>
          <w:rFonts w:ascii="Arial" w:hAnsi="Arial" w:cs="Arial"/>
          <w:color w:val="000000" w:themeColor="text1"/>
          <w:sz w:val="24"/>
          <w:szCs w:val="24"/>
        </w:rPr>
      </w:pPr>
      <w:r w:rsidRPr="001603C1">
        <w:rPr>
          <w:rFonts w:ascii="Arial" w:hAnsi="Arial" w:cs="Arial"/>
          <w:color w:val="000000" w:themeColor="text1"/>
          <w:sz w:val="24"/>
          <w:szCs w:val="24"/>
        </w:rPr>
        <w:t xml:space="preserve">All </w:t>
      </w:r>
      <w:r w:rsidR="008D0164">
        <w:rPr>
          <w:rFonts w:ascii="Arial" w:hAnsi="Arial" w:cs="Arial"/>
          <w:color w:val="000000" w:themeColor="text1"/>
          <w:sz w:val="24"/>
          <w:szCs w:val="24"/>
        </w:rPr>
        <w:t>UNO and UNMC D</w:t>
      </w:r>
      <w:r w:rsidRPr="001603C1">
        <w:rPr>
          <w:rFonts w:ascii="Arial" w:hAnsi="Arial" w:cs="Arial"/>
          <w:color w:val="000000" w:themeColor="text1"/>
          <w:sz w:val="24"/>
          <w:szCs w:val="24"/>
        </w:rPr>
        <w:t>epartment members are responsible for adherence to this policy.</w:t>
      </w:r>
    </w:p>
    <w:p w14:paraId="2ADFD183" w14:textId="77777777" w:rsidR="001E115A" w:rsidRDefault="001E115A" w:rsidP="006A493B">
      <w:pPr>
        <w:spacing w:after="0" w:line="240" w:lineRule="auto"/>
        <w:rPr>
          <w:rFonts w:ascii="Arial" w:hAnsi="Arial" w:cs="Arial"/>
          <w:b/>
          <w:color w:val="FF0000"/>
          <w:sz w:val="24"/>
          <w:szCs w:val="24"/>
        </w:rPr>
      </w:pPr>
    </w:p>
    <w:p w14:paraId="67755FCF" w14:textId="77777777" w:rsidR="007644FA" w:rsidRDefault="007644FA" w:rsidP="006A493B">
      <w:pPr>
        <w:spacing w:after="0" w:line="240" w:lineRule="auto"/>
        <w:rPr>
          <w:rFonts w:ascii="Arial" w:hAnsi="Arial" w:cs="Arial"/>
          <w:b/>
          <w:color w:val="FF0000"/>
          <w:sz w:val="24"/>
          <w:szCs w:val="24"/>
        </w:rPr>
      </w:pPr>
      <w:r>
        <w:rPr>
          <w:rFonts w:ascii="Arial" w:hAnsi="Arial" w:cs="Arial"/>
          <w:b/>
          <w:color w:val="FF0000"/>
          <w:sz w:val="24"/>
          <w:szCs w:val="24"/>
        </w:rPr>
        <w:t>Policy Statement</w:t>
      </w:r>
    </w:p>
    <w:p w14:paraId="1CE98482" w14:textId="77777777" w:rsidR="00626621" w:rsidRDefault="00626621" w:rsidP="00AD5023">
      <w:pPr>
        <w:spacing w:after="0" w:line="240" w:lineRule="auto"/>
        <w:jc w:val="both"/>
        <w:rPr>
          <w:rFonts w:ascii="Arial" w:hAnsi="Arial" w:cs="Arial"/>
          <w:b/>
          <w:color w:val="FF0000"/>
          <w:sz w:val="24"/>
          <w:szCs w:val="24"/>
        </w:rPr>
      </w:pPr>
    </w:p>
    <w:p w14:paraId="5E143E25" w14:textId="2294438E" w:rsidR="00625F5B" w:rsidRDefault="00625F5B" w:rsidP="008D0164">
      <w:pPr>
        <w:spacing w:after="0" w:line="240" w:lineRule="auto"/>
        <w:jc w:val="both"/>
        <w:rPr>
          <w:rFonts w:ascii="Arial" w:hAnsi="Arial" w:cs="Arial"/>
          <w:color w:val="000000" w:themeColor="text1"/>
          <w:sz w:val="24"/>
          <w:szCs w:val="24"/>
        </w:rPr>
      </w:pPr>
      <w:r w:rsidRPr="00625F5B">
        <w:rPr>
          <w:rFonts w:ascii="Arial" w:hAnsi="Arial" w:cs="Arial"/>
          <w:color w:val="000000" w:themeColor="text1"/>
          <w:sz w:val="24"/>
          <w:szCs w:val="24"/>
        </w:rPr>
        <w:t xml:space="preserve">The license plate recognition (LPR) system consists of a series of cameras designed to capture images of motor vehicle license plates. The availability and use of LPR systems have provided many opportunities for the enhancement of productivity, effectiveness, and officer safety. It is the policy of the </w:t>
      </w:r>
      <w:r w:rsidR="00E76562">
        <w:rPr>
          <w:rFonts w:ascii="Arial" w:hAnsi="Arial" w:cs="Arial"/>
          <w:color w:val="000000" w:themeColor="text1"/>
          <w:sz w:val="24"/>
          <w:szCs w:val="24"/>
        </w:rPr>
        <w:t>University of Nebraska Police and Public Safety Department (</w:t>
      </w:r>
      <w:r w:rsidR="00763EC8">
        <w:rPr>
          <w:rFonts w:ascii="Arial" w:hAnsi="Arial" w:cs="Arial"/>
          <w:color w:val="000000" w:themeColor="text1"/>
          <w:sz w:val="24"/>
          <w:szCs w:val="24"/>
        </w:rPr>
        <w:t>UN</w:t>
      </w:r>
      <w:r w:rsidR="00E76562">
        <w:rPr>
          <w:rFonts w:ascii="Arial" w:hAnsi="Arial" w:cs="Arial"/>
          <w:color w:val="000000" w:themeColor="text1"/>
          <w:sz w:val="24"/>
          <w:szCs w:val="24"/>
        </w:rPr>
        <w:t>P</w:t>
      </w:r>
      <w:r w:rsidR="00763EC8">
        <w:rPr>
          <w:rFonts w:ascii="Arial" w:hAnsi="Arial" w:cs="Arial"/>
          <w:color w:val="000000" w:themeColor="text1"/>
          <w:sz w:val="24"/>
          <w:szCs w:val="24"/>
        </w:rPr>
        <w:t>PS</w:t>
      </w:r>
      <w:r w:rsidR="00E76562">
        <w:rPr>
          <w:rFonts w:ascii="Arial" w:hAnsi="Arial" w:cs="Arial"/>
          <w:color w:val="000000" w:themeColor="text1"/>
          <w:sz w:val="24"/>
          <w:szCs w:val="24"/>
        </w:rPr>
        <w:t>D)</w:t>
      </w:r>
      <w:r w:rsidRPr="00625F5B">
        <w:rPr>
          <w:rFonts w:ascii="Arial" w:hAnsi="Arial" w:cs="Arial"/>
          <w:color w:val="000000" w:themeColor="text1"/>
          <w:sz w:val="24"/>
          <w:szCs w:val="24"/>
        </w:rPr>
        <w:t xml:space="preserve"> that all users abide by the guidelines set forth herein when using LPR systems.</w:t>
      </w:r>
    </w:p>
    <w:p w14:paraId="6E75032D" w14:textId="77777777" w:rsidR="00625F5B" w:rsidRPr="008D0164" w:rsidRDefault="00625F5B" w:rsidP="008D0164">
      <w:pPr>
        <w:spacing w:after="0" w:line="240" w:lineRule="auto"/>
        <w:jc w:val="both"/>
        <w:rPr>
          <w:rFonts w:ascii="Arial" w:hAnsi="Arial" w:cs="Arial"/>
          <w:color w:val="000000" w:themeColor="text1"/>
          <w:sz w:val="24"/>
          <w:szCs w:val="24"/>
        </w:rPr>
      </w:pPr>
    </w:p>
    <w:p w14:paraId="54702E6E" w14:textId="77777777" w:rsidR="007644FA" w:rsidRDefault="007644FA" w:rsidP="00AD5023">
      <w:pPr>
        <w:spacing w:after="0" w:line="240" w:lineRule="auto"/>
        <w:jc w:val="both"/>
        <w:rPr>
          <w:rFonts w:ascii="Arial" w:hAnsi="Arial" w:cs="Arial"/>
          <w:b/>
          <w:color w:val="FF0000"/>
          <w:sz w:val="24"/>
          <w:szCs w:val="24"/>
        </w:rPr>
      </w:pPr>
      <w:r>
        <w:rPr>
          <w:rFonts w:ascii="Arial" w:hAnsi="Arial" w:cs="Arial"/>
          <w:b/>
          <w:color w:val="FF0000"/>
          <w:sz w:val="24"/>
          <w:szCs w:val="24"/>
        </w:rPr>
        <w:t>Reason for Policy</w:t>
      </w:r>
    </w:p>
    <w:p w14:paraId="39C01C7C" w14:textId="77777777" w:rsidR="00625F5B" w:rsidRDefault="00625F5B" w:rsidP="00AD5023">
      <w:pPr>
        <w:spacing w:after="0" w:line="240" w:lineRule="auto"/>
        <w:jc w:val="both"/>
        <w:rPr>
          <w:rFonts w:ascii="Arial" w:hAnsi="Arial" w:cs="Arial"/>
          <w:b/>
          <w:color w:val="FF0000"/>
          <w:sz w:val="24"/>
          <w:szCs w:val="24"/>
        </w:rPr>
      </w:pPr>
    </w:p>
    <w:p w14:paraId="69B774AA" w14:textId="77777777" w:rsidR="00625F5B" w:rsidRPr="00625F5B" w:rsidRDefault="00625F5B" w:rsidP="00625F5B">
      <w:pPr>
        <w:spacing w:after="0" w:line="240" w:lineRule="auto"/>
        <w:jc w:val="both"/>
        <w:rPr>
          <w:rFonts w:ascii="Arial" w:hAnsi="Arial" w:cs="Arial"/>
          <w:bCs/>
          <w:color w:val="000000" w:themeColor="text1"/>
          <w:sz w:val="24"/>
          <w:szCs w:val="24"/>
        </w:rPr>
      </w:pPr>
      <w:r w:rsidRPr="00625F5B">
        <w:rPr>
          <w:rFonts w:ascii="Arial" w:hAnsi="Arial" w:cs="Arial"/>
          <w:bCs/>
          <w:color w:val="000000" w:themeColor="text1"/>
          <w:sz w:val="24"/>
          <w:szCs w:val="24"/>
        </w:rPr>
        <w:t>The purpose of this policy is to provide personnel with guidelines on the proper use of license plate recognition (LPR) systems.</w:t>
      </w:r>
    </w:p>
    <w:p w14:paraId="6EB21311" w14:textId="77777777" w:rsidR="007644FA" w:rsidRDefault="007644FA" w:rsidP="00AE3A40">
      <w:pPr>
        <w:spacing w:after="0" w:line="240" w:lineRule="auto"/>
        <w:jc w:val="both"/>
        <w:rPr>
          <w:rFonts w:ascii="Arial" w:hAnsi="Arial" w:cs="Arial"/>
          <w:b/>
          <w:color w:val="FF0000"/>
          <w:sz w:val="24"/>
          <w:szCs w:val="24"/>
        </w:rPr>
      </w:pPr>
    </w:p>
    <w:p w14:paraId="40925C9A" w14:textId="77777777" w:rsidR="00AE3A40" w:rsidRDefault="00AE3A40" w:rsidP="00AE3A40">
      <w:pPr>
        <w:spacing w:after="0" w:line="240" w:lineRule="auto"/>
        <w:jc w:val="both"/>
        <w:rPr>
          <w:rFonts w:ascii="Arial" w:hAnsi="Arial" w:cs="Arial"/>
          <w:b/>
          <w:color w:val="FF0000"/>
          <w:sz w:val="24"/>
          <w:szCs w:val="24"/>
        </w:rPr>
      </w:pPr>
    </w:p>
    <w:p w14:paraId="49F7494D" w14:textId="77777777" w:rsidR="004B19BB" w:rsidRDefault="007644FA" w:rsidP="004B19BB">
      <w:pPr>
        <w:spacing w:after="0" w:line="240" w:lineRule="auto"/>
        <w:jc w:val="both"/>
        <w:rPr>
          <w:rFonts w:ascii="Arial" w:hAnsi="Arial" w:cs="Arial"/>
          <w:b/>
          <w:color w:val="FF0000"/>
          <w:sz w:val="24"/>
          <w:szCs w:val="24"/>
        </w:rPr>
      </w:pPr>
      <w:r>
        <w:rPr>
          <w:rFonts w:ascii="Arial" w:hAnsi="Arial" w:cs="Arial"/>
          <w:b/>
          <w:color w:val="FF0000"/>
          <w:sz w:val="24"/>
          <w:szCs w:val="24"/>
        </w:rPr>
        <w:t>Procedures</w:t>
      </w:r>
    </w:p>
    <w:p w14:paraId="38B431B4" w14:textId="2D9DC99F" w:rsidR="00FA6035" w:rsidRDefault="00FA6035" w:rsidP="00FA6035">
      <w:pPr>
        <w:pStyle w:val="ListParagraph"/>
        <w:numPr>
          <w:ilvl w:val="0"/>
          <w:numId w:val="10"/>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lastRenderedPageBreak/>
        <w:t>Implementation.</w:t>
      </w:r>
    </w:p>
    <w:p w14:paraId="349D08DD" w14:textId="47B5182A" w:rsidR="00FA6035" w:rsidRP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use of LPR systems is restricted to public safety–related missions of the </w:t>
      </w:r>
      <w:bookmarkStart w:id="0" w:name="_Hlk148450285"/>
      <w:r w:rsidR="0026447A">
        <w:rPr>
          <w:rFonts w:ascii="Arial" w:hAnsi="Arial" w:cs="Arial"/>
          <w:bCs/>
          <w:color w:val="000000" w:themeColor="text1"/>
          <w:sz w:val="24"/>
          <w:szCs w:val="24"/>
        </w:rPr>
        <w:t>UNPPSD</w:t>
      </w:r>
      <w:bookmarkEnd w:id="0"/>
      <w:r w:rsidR="00E76562">
        <w:rPr>
          <w:rFonts w:ascii="Arial" w:hAnsi="Arial" w:cs="Arial"/>
          <w:bCs/>
          <w:color w:val="000000" w:themeColor="text1"/>
          <w:sz w:val="24"/>
          <w:szCs w:val="24"/>
        </w:rPr>
        <w:t>.</w:t>
      </w:r>
    </w:p>
    <w:p w14:paraId="7ABC3B97" w14:textId="2B6CA150" w:rsidR="008C4834"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LPR systems and associated equipment and </w:t>
      </w:r>
      <w:r w:rsidR="00763EC8" w:rsidRPr="00FA6035">
        <w:rPr>
          <w:rFonts w:ascii="Arial" w:hAnsi="Arial" w:cs="Arial"/>
          <w:bCs/>
          <w:color w:val="000000" w:themeColor="text1"/>
          <w:sz w:val="24"/>
          <w:szCs w:val="24"/>
        </w:rPr>
        <w:t>databases</w:t>
      </w:r>
      <w:r w:rsidRPr="00FA6035">
        <w:rPr>
          <w:rFonts w:ascii="Arial" w:hAnsi="Arial" w:cs="Arial"/>
          <w:bCs/>
          <w:color w:val="000000" w:themeColor="text1"/>
          <w:sz w:val="24"/>
          <w:szCs w:val="24"/>
        </w:rPr>
        <w:t xml:space="preserve"> are authorized for official public safety purposes. Misuse of this equipment and associated databases, or data, may be subject to disciplinary actions. Captured plate data shall not be used or released in violation of the Nebraska License Plate Reader Act. Captured plate date is not considered a public record for purposes of sections 84-712 to 84-712.09 and shall only be disclosed as outlined in the Nebraska License Plate Reader Act.</w:t>
      </w:r>
    </w:p>
    <w:p w14:paraId="69951A11" w14:textId="54727075"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LPR systems, data and associated media are the property of the </w:t>
      </w:r>
      <w:r w:rsidR="0026447A" w:rsidRPr="0026447A">
        <w:rPr>
          <w:rFonts w:ascii="Arial" w:hAnsi="Arial" w:cs="Arial"/>
          <w:bCs/>
          <w:color w:val="000000" w:themeColor="text1"/>
          <w:sz w:val="24"/>
          <w:szCs w:val="24"/>
        </w:rPr>
        <w:t>UNPPSD</w:t>
      </w:r>
      <w:r w:rsidR="0026447A">
        <w:rPr>
          <w:rFonts w:ascii="Arial" w:hAnsi="Arial" w:cs="Arial"/>
          <w:bCs/>
          <w:color w:val="000000" w:themeColor="text1"/>
          <w:sz w:val="24"/>
          <w:szCs w:val="24"/>
        </w:rPr>
        <w:t xml:space="preserve"> </w:t>
      </w:r>
      <w:r w:rsidRPr="00FA6035">
        <w:rPr>
          <w:rFonts w:ascii="Arial" w:hAnsi="Arial" w:cs="Arial"/>
          <w:bCs/>
          <w:color w:val="000000" w:themeColor="text1"/>
          <w:sz w:val="24"/>
          <w:szCs w:val="24"/>
        </w:rPr>
        <w:t>and intended for use in conducting official business with limited exceptions noted elsewhere in this policy and State Statute</w:t>
      </w:r>
    </w:p>
    <w:p w14:paraId="60CC1746" w14:textId="31BF9BFD" w:rsidR="00FA6035" w:rsidRDefault="00FA6035" w:rsidP="00FA6035">
      <w:pPr>
        <w:pStyle w:val="ListParagraph"/>
        <w:numPr>
          <w:ilvl w:val="0"/>
          <w:numId w:val="10"/>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Administration</w:t>
      </w:r>
    </w:p>
    <w:p w14:paraId="2B0833FD" w14:textId="7E33C2D3"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w:t>
      </w:r>
      <w:r w:rsidR="00763EC8" w:rsidRPr="00FA6035">
        <w:rPr>
          <w:rFonts w:ascii="Arial" w:hAnsi="Arial" w:cs="Arial"/>
          <w:bCs/>
          <w:color w:val="000000" w:themeColor="text1"/>
          <w:sz w:val="24"/>
          <w:szCs w:val="24"/>
        </w:rPr>
        <w:t>captain</w:t>
      </w:r>
      <w:r w:rsidRPr="00FA6035">
        <w:rPr>
          <w:rFonts w:ascii="Arial" w:hAnsi="Arial" w:cs="Arial"/>
          <w:bCs/>
          <w:color w:val="000000" w:themeColor="text1"/>
          <w:sz w:val="24"/>
          <w:szCs w:val="24"/>
        </w:rPr>
        <w:t xml:space="preserve"> is responsible for the administrative oversight of LPR system operations including the following:</w:t>
      </w:r>
    </w:p>
    <w:p w14:paraId="246CD74B" w14:textId="22C61350"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Establishing protocols for access and retention of LPR data and associated media files</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3835A7EB" w14:textId="23DFA4E1" w:rsidR="00763EC8"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Establishing protocols to preserve and document LPR reads and “alerts” or “hits” that are acted on in the field or associated with investigations or prosecutions</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0A438DE3" w14:textId="55C503C9"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Establishing protocols to ensure the security and integrity of data captured, stored, and/or retained by the LPR system</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6DE1D090"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the proper training of the personnel approved to operate the LPR system. </w:t>
      </w:r>
    </w:p>
    <w:p w14:paraId="7FC25522"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Maintaining records identifying approved LPR deployments and documenting their results, including appropriate documentation of significant incidents and arrests that are related to LPR usage and complying with State Statute. </w:t>
      </w:r>
    </w:p>
    <w:p w14:paraId="4771F727"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Authorizing any requests for LPR systems use or data access according to the policies and guidelines of the Police Department. </w:t>
      </w:r>
    </w:p>
    <w:p w14:paraId="399F52B9" w14:textId="04768FE3"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that the most current LPR </w:t>
      </w:r>
      <w:r w:rsidR="00763EC8">
        <w:rPr>
          <w:rFonts w:ascii="Arial" w:hAnsi="Arial" w:cs="Arial"/>
          <w:bCs/>
          <w:color w:val="000000" w:themeColor="text1"/>
          <w:sz w:val="24"/>
          <w:szCs w:val="24"/>
        </w:rPr>
        <w:t>policy</w:t>
      </w:r>
      <w:r w:rsidRPr="00FA6035">
        <w:rPr>
          <w:rFonts w:ascii="Arial" w:hAnsi="Arial" w:cs="Arial"/>
          <w:bCs/>
          <w:color w:val="000000" w:themeColor="text1"/>
          <w:sz w:val="24"/>
          <w:szCs w:val="24"/>
        </w:rPr>
        <w:t xml:space="preserve"> is posted on the Department’s public web page. </w:t>
      </w:r>
    </w:p>
    <w:p w14:paraId="37139D92" w14:textId="77777777" w:rsidR="00763EC8"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Ensure that all statutory reporting and public disclosure requirements regarding LPR system use are met. The following information, if captured by the LPR must be included in the annual Nebraska Crime Commission report: </w:t>
      </w:r>
    </w:p>
    <w:p w14:paraId="7A11BDDE" w14:textId="77777777" w:rsidR="00763EC8" w:rsidRDefault="00FA6035" w:rsidP="00763EC8">
      <w:pPr>
        <w:pStyle w:val="ListParagraph"/>
        <w:numPr>
          <w:ilvl w:val="3"/>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names of each list against which captured plate data was checked, the number of confirmed matches, and the number of matches that upon further investigation did not correlate to an alert; and </w:t>
      </w:r>
    </w:p>
    <w:p w14:paraId="6C520043" w14:textId="0599D875" w:rsidR="00FA6035" w:rsidRDefault="00FA6035" w:rsidP="00763EC8">
      <w:pPr>
        <w:pStyle w:val="ListParagraph"/>
        <w:numPr>
          <w:ilvl w:val="3"/>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number of </w:t>
      </w:r>
      <w:proofErr w:type="gramStart"/>
      <w:r w:rsidRPr="00FA6035">
        <w:rPr>
          <w:rFonts w:ascii="Arial" w:hAnsi="Arial" w:cs="Arial"/>
          <w:bCs/>
          <w:color w:val="000000" w:themeColor="text1"/>
          <w:sz w:val="24"/>
          <w:szCs w:val="24"/>
        </w:rPr>
        <w:t>manually-entered</w:t>
      </w:r>
      <w:proofErr w:type="gramEnd"/>
      <w:r w:rsidRPr="00FA6035">
        <w:rPr>
          <w:rFonts w:ascii="Arial" w:hAnsi="Arial" w:cs="Arial"/>
          <w:bCs/>
          <w:color w:val="000000" w:themeColor="text1"/>
          <w:sz w:val="24"/>
          <w:szCs w:val="24"/>
        </w:rPr>
        <w:t xml:space="preserve"> license plate numbers for investigative purposes, the number of confirmed matches, and the number of matches that upon further investigation did not correlate to an alert. </w:t>
      </w:r>
    </w:p>
    <w:p w14:paraId="78820C0C"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Designating and training personnel who shall check equipment on a regular basis to ensure functionality and camera alignment. Any equipment that falls outside expected functionality shall be removed from service until deficiencies have been corrected. </w:t>
      </w:r>
    </w:p>
    <w:p w14:paraId="6B98CC59" w14:textId="15ADE4CA"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Ensuring that LPR systems repairs, hardware</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or software, shall be made by agency authorized sources. </w:t>
      </w:r>
    </w:p>
    <w:p w14:paraId="33AD6BFB" w14:textId="4B2EC5AA"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Monitoring License Plate Reader System Usage</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708FF068"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that LPR operation and access to LPR collected data shall be for official agency purposes only. </w:t>
      </w:r>
    </w:p>
    <w:p w14:paraId="03254EE3" w14:textId="77777777" w:rsidR="00763EC8"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that only users who have been properly trained in the use and operational protocols of the LPR systems are permitted to use it. </w:t>
      </w:r>
    </w:p>
    <w:p w14:paraId="532C605C" w14:textId="4AD9086E"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lastRenderedPageBreak/>
        <w:t xml:space="preserve">Ensuring that the program system has been developed to update to the system at a minimum of once every twenty-four hours. </w:t>
      </w:r>
    </w:p>
    <w:p w14:paraId="67290FB0" w14:textId="495015A8"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Ensuring proper LPR Data Sharing and Dissemination</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1726A0EB" w14:textId="205BBAE8"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Ensuring proper retention</w:t>
      </w:r>
      <w:r w:rsidR="00763EC8">
        <w:rPr>
          <w:rFonts w:ascii="Arial" w:hAnsi="Arial" w:cs="Arial"/>
          <w:bCs/>
          <w:color w:val="000000" w:themeColor="text1"/>
          <w:sz w:val="24"/>
          <w:szCs w:val="24"/>
        </w:rPr>
        <w:t>.</w:t>
      </w:r>
    </w:p>
    <w:p w14:paraId="19F9551A"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LPR reads are retained for no longer than 180 days before being deleted from the system or as otherwise provided in Neb. Rev. Stat 60-3204 as may be amended. Hot list entries and reads involved in an active, ongoing criminal investigation shall be exempt. </w:t>
      </w:r>
    </w:p>
    <w:p w14:paraId="0716132B"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Ensuring compliance with the Automatic License Plate Reader Privacy Act as may be amended. </w:t>
      </w:r>
    </w:p>
    <w:p w14:paraId="4B837C37" w14:textId="4732B28C"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Reviewing, approving, and/or denying any LPR </w:t>
      </w:r>
      <w:r w:rsidR="00763EC8">
        <w:rPr>
          <w:rFonts w:ascii="Arial" w:hAnsi="Arial" w:cs="Arial"/>
          <w:bCs/>
          <w:color w:val="000000" w:themeColor="text1"/>
          <w:sz w:val="24"/>
          <w:szCs w:val="24"/>
        </w:rPr>
        <w:t>r</w:t>
      </w:r>
      <w:r w:rsidRPr="00FA6035">
        <w:rPr>
          <w:rFonts w:ascii="Arial" w:hAnsi="Arial" w:cs="Arial"/>
          <w:bCs/>
          <w:color w:val="000000" w:themeColor="text1"/>
          <w:sz w:val="24"/>
          <w:szCs w:val="24"/>
        </w:rPr>
        <w:t>equest</w:t>
      </w:r>
      <w:r w:rsidR="00763EC8">
        <w:rPr>
          <w:rFonts w:ascii="Arial" w:hAnsi="Arial" w:cs="Arial"/>
          <w:bCs/>
          <w:color w:val="000000" w:themeColor="text1"/>
          <w:sz w:val="24"/>
          <w:szCs w:val="24"/>
        </w:rPr>
        <w:t>s</w:t>
      </w:r>
      <w:r w:rsidRPr="00FA6035">
        <w:rPr>
          <w:rFonts w:ascii="Arial" w:hAnsi="Arial" w:cs="Arial"/>
          <w:bCs/>
          <w:color w:val="000000" w:themeColor="text1"/>
          <w:sz w:val="24"/>
          <w:szCs w:val="24"/>
        </w:rPr>
        <w:t xml:space="preserve"> that may be received or for assigning a designee responsible for said reviews and approvals and/or denials of said requests.</w:t>
      </w:r>
    </w:p>
    <w:p w14:paraId="51A86634" w14:textId="03D5C142" w:rsidR="00FA6035" w:rsidRDefault="00FA6035" w:rsidP="00FA6035">
      <w:pPr>
        <w:pStyle w:val="ListParagraph"/>
        <w:numPr>
          <w:ilvl w:val="0"/>
          <w:numId w:val="10"/>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Use of Systems</w:t>
      </w:r>
    </w:p>
    <w:p w14:paraId="1B7F8EEA"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Designated and trained personnel shall check equipment on a regular basis to ensure functionality and camera alignment. Any equipment that falls outside expected functionality shall be removed from service until deficiencies have been corrected. </w:t>
      </w:r>
    </w:p>
    <w:p w14:paraId="63C0FE0C" w14:textId="7EF87E9F"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LPR operation and access to LPR collected data shall be for official agency purposes only</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47BE4324"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Only users who have been properly trained in the use and operational protocols of the LPR systems are permitted to use it. </w:t>
      </w:r>
    </w:p>
    <w:p w14:paraId="75064065" w14:textId="50FDCA23"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Use of mobile applications for automatic license plate reader technology on devices not owned by the </w:t>
      </w:r>
      <w:r w:rsidR="0026447A" w:rsidRPr="0026447A">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is strictly prohibited. </w:t>
      </w:r>
    </w:p>
    <w:p w14:paraId="1F284B24" w14:textId="2AA0C730"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Automatic license plate reader system(s) may be used when such use is by a law enforcement agency of a governmental entity for the purpose of identifying:</w:t>
      </w:r>
    </w:p>
    <w:p w14:paraId="1BE2CD78" w14:textId="14C0C49B"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Outstanding parking or traffic </w:t>
      </w:r>
      <w:r w:rsidR="00763EC8" w:rsidRPr="00FA6035">
        <w:rPr>
          <w:rFonts w:ascii="Arial" w:hAnsi="Arial" w:cs="Arial"/>
          <w:bCs/>
          <w:color w:val="000000" w:themeColor="text1"/>
          <w:sz w:val="24"/>
          <w:szCs w:val="24"/>
        </w:rPr>
        <w:t>violations.</w:t>
      </w:r>
      <w:r w:rsidRPr="00FA6035">
        <w:rPr>
          <w:rFonts w:ascii="Arial" w:hAnsi="Arial" w:cs="Arial"/>
          <w:bCs/>
          <w:color w:val="000000" w:themeColor="text1"/>
          <w:sz w:val="24"/>
          <w:szCs w:val="24"/>
        </w:rPr>
        <w:t xml:space="preserve"> </w:t>
      </w:r>
    </w:p>
    <w:p w14:paraId="578D66A4" w14:textId="23B3565C"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An unregistered or uninsured </w:t>
      </w:r>
      <w:r w:rsidR="00763EC8" w:rsidRPr="00FA6035">
        <w:rPr>
          <w:rFonts w:ascii="Arial" w:hAnsi="Arial" w:cs="Arial"/>
          <w:bCs/>
          <w:color w:val="000000" w:themeColor="text1"/>
          <w:sz w:val="24"/>
          <w:szCs w:val="24"/>
        </w:rPr>
        <w:t>vehicle.</w:t>
      </w:r>
      <w:r w:rsidRPr="00FA6035">
        <w:rPr>
          <w:rFonts w:ascii="Arial" w:hAnsi="Arial" w:cs="Arial"/>
          <w:bCs/>
          <w:color w:val="000000" w:themeColor="text1"/>
          <w:sz w:val="24"/>
          <w:szCs w:val="24"/>
        </w:rPr>
        <w:t xml:space="preserve"> </w:t>
      </w:r>
    </w:p>
    <w:p w14:paraId="6F64E3A8" w14:textId="7B93EEF0"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in violation of the vehicle equipment requirements set forth under the Nebraska Rules of the Road</w:t>
      </w:r>
      <w:r w:rsidR="00763EC8">
        <w:rPr>
          <w:rFonts w:ascii="Arial" w:hAnsi="Arial" w:cs="Arial"/>
          <w:bCs/>
          <w:color w:val="000000" w:themeColor="text1"/>
          <w:sz w:val="24"/>
          <w:szCs w:val="24"/>
        </w:rPr>
        <w:t>.</w:t>
      </w:r>
      <w:r w:rsidRPr="00FA6035">
        <w:rPr>
          <w:rFonts w:ascii="Arial" w:hAnsi="Arial" w:cs="Arial"/>
          <w:bCs/>
          <w:color w:val="000000" w:themeColor="text1"/>
          <w:sz w:val="24"/>
          <w:szCs w:val="24"/>
        </w:rPr>
        <w:t xml:space="preserve"> </w:t>
      </w:r>
    </w:p>
    <w:p w14:paraId="5AF82729" w14:textId="32D35A9A"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in violation of any other vehicle registration requirement</w:t>
      </w:r>
      <w:r w:rsidR="00763EC8">
        <w:rPr>
          <w:rFonts w:ascii="Arial" w:hAnsi="Arial" w:cs="Arial"/>
          <w:bCs/>
          <w:color w:val="000000" w:themeColor="text1"/>
          <w:sz w:val="24"/>
          <w:szCs w:val="24"/>
        </w:rPr>
        <w:t>.</w:t>
      </w:r>
    </w:p>
    <w:p w14:paraId="33DB6809" w14:textId="111DF840"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registered to an individual for whom there is an outstanding warrant</w:t>
      </w:r>
      <w:r w:rsidR="00763EC8">
        <w:rPr>
          <w:rFonts w:ascii="Arial" w:hAnsi="Arial" w:cs="Arial"/>
          <w:bCs/>
          <w:color w:val="000000" w:themeColor="text1"/>
          <w:sz w:val="24"/>
          <w:szCs w:val="24"/>
        </w:rPr>
        <w:t>.</w:t>
      </w:r>
    </w:p>
    <w:p w14:paraId="49478F8D" w14:textId="4AFB5D1D"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associated with a missing person</w:t>
      </w:r>
      <w:r w:rsidR="00763EC8">
        <w:rPr>
          <w:rFonts w:ascii="Arial" w:hAnsi="Arial" w:cs="Arial"/>
          <w:bCs/>
          <w:color w:val="000000" w:themeColor="text1"/>
          <w:sz w:val="24"/>
          <w:szCs w:val="24"/>
        </w:rPr>
        <w:t>.</w:t>
      </w:r>
    </w:p>
    <w:p w14:paraId="18CC7A36" w14:textId="7277384D"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that has been reported as stolen</w:t>
      </w:r>
      <w:r w:rsidR="00763EC8">
        <w:rPr>
          <w:rFonts w:ascii="Arial" w:hAnsi="Arial" w:cs="Arial"/>
          <w:bCs/>
          <w:color w:val="000000" w:themeColor="text1"/>
          <w:sz w:val="24"/>
          <w:szCs w:val="24"/>
        </w:rPr>
        <w:t>.</w:t>
      </w:r>
    </w:p>
    <w:p w14:paraId="5F28EDB2" w14:textId="777921BC"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A vehicle that is relevant and material to an ongoing criminal investigation</w:t>
      </w:r>
      <w:r>
        <w:rPr>
          <w:rFonts w:ascii="Arial" w:hAnsi="Arial" w:cs="Arial"/>
          <w:bCs/>
          <w:color w:val="000000" w:themeColor="text1"/>
          <w:sz w:val="24"/>
          <w:szCs w:val="24"/>
        </w:rPr>
        <w:t>.</w:t>
      </w:r>
    </w:p>
    <w:p w14:paraId="705CC1F0" w14:textId="1355430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LPR Alerts/Hits: Prior to initiation of the stop:</w:t>
      </w:r>
    </w:p>
    <w:p w14:paraId="42F9D4EE"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user shall visually verify that the vehicle plate number matches the plate number run by the LPR system, including both alphanumeric characters of the license plate and the state of issuance. </w:t>
      </w:r>
    </w:p>
    <w:p w14:paraId="1D75A7BA" w14:textId="5AF9FA0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user shall verify the </w:t>
      </w:r>
      <w:proofErr w:type="gramStart"/>
      <w:r w:rsidRPr="00FA6035">
        <w:rPr>
          <w:rFonts w:ascii="Arial" w:hAnsi="Arial" w:cs="Arial"/>
          <w:bCs/>
          <w:color w:val="000000" w:themeColor="text1"/>
          <w:sz w:val="24"/>
          <w:szCs w:val="24"/>
        </w:rPr>
        <w:t>current status</w:t>
      </w:r>
      <w:proofErr w:type="gramEnd"/>
      <w:r w:rsidRPr="00FA6035">
        <w:rPr>
          <w:rFonts w:ascii="Arial" w:hAnsi="Arial" w:cs="Arial"/>
          <w:bCs/>
          <w:color w:val="000000" w:themeColor="text1"/>
          <w:sz w:val="24"/>
          <w:szCs w:val="24"/>
        </w:rPr>
        <w:t xml:space="preserve"> of the plate through dispatch or MDC query when circumstances allow.</w:t>
      </w:r>
    </w:p>
    <w:p w14:paraId="62F04429" w14:textId="7F0A130F"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In each case in which an alert or a hit is triggered, the user shall record the disposition of the alert and the hit into the LPR system</w:t>
      </w:r>
      <w:r>
        <w:rPr>
          <w:rFonts w:ascii="Arial" w:hAnsi="Arial" w:cs="Arial"/>
          <w:bCs/>
          <w:color w:val="000000" w:themeColor="text1"/>
          <w:sz w:val="24"/>
          <w:szCs w:val="24"/>
        </w:rPr>
        <w:t>.</w:t>
      </w:r>
    </w:p>
    <w:p w14:paraId="30D9BF9A" w14:textId="77777777"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Hot lists may be updated manually if the user enters a specific plate into the LPR system and wants to be alerted when that plate is located. Whenever a plate is manually entered into the LPR system, the user shall document the reason and case number which is applicable. </w:t>
      </w:r>
    </w:p>
    <w:p w14:paraId="372F476B" w14:textId="21C5FB82"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Special Details: LPR use during nontraditional deployments (e.g., special operations or during a criminal investigation) must be approved by the </w:t>
      </w:r>
      <w:r w:rsidR="00FF6019">
        <w:rPr>
          <w:rFonts w:ascii="Arial" w:hAnsi="Arial" w:cs="Arial"/>
          <w:bCs/>
          <w:color w:val="000000" w:themeColor="text1"/>
          <w:sz w:val="24"/>
          <w:szCs w:val="24"/>
        </w:rPr>
        <w:t>Chief</w:t>
      </w:r>
      <w:r w:rsidR="00DA117C">
        <w:rPr>
          <w:rFonts w:ascii="Arial" w:hAnsi="Arial" w:cs="Arial"/>
          <w:bCs/>
          <w:color w:val="000000" w:themeColor="text1"/>
          <w:sz w:val="24"/>
          <w:szCs w:val="24"/>
        </w:rPr>
        <w:t xml:space="preserve"> or designee</w:t>
      </w:r>
      <w:r w:rsidRPr="00FA6035">
        <w:rPr>
          <w:rFonts w:ascii="Arial" w:hAnsi="Arial" w:cs="Arial"/>
          <w:bCs/>
          <w:color w:val="000000" w:themeColor="text1"/>
          <w:sz w:val="24"/>
          <w:szCs w:val="24"/>
        </w:rPr>
        <w:t xml:space="preserve">. </w:t>
      </w:r>
    </w:p>
    <w:p w14:paraId="30927E75" w14:textId="197BA32A" w:rsidR="00FA6035" w:rsidRDefault="00FA6035" w:rsidP="00FA6035">
      <w:pPr>
        <w:pStyle w:val="ListParagraph"/>
        <w:numPr>
          <w:ilvl w:val="2"/>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lastRenderedPageBreak/>
        <w:t>Searches of historical data within the LPR system shall be done in accordance with established departmental policies and procedures.</w:t>
      </w:r>
    </w:p>
    <w:p w14:paraId="11B6FF34"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LPR data should be considered FOUO and can be shared for legitimate law enforcement purposes or a valid Court Order. </w:t>
      </w:r>
    </w:p>
    <w:p w14:paraId="1EAC6D39" w14:textId="6DE6C078"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Any Outside Agency may request that the </w:t>
      </w:r>
      <w:r w:rsidR="00DA117C" w:rsidRPr="00DA117C">
        <w:rPr>
          <w:rFonts w:ascii="Arial" w:hAnsi="Arial" w:cs="Arial"/>
          <w:bCs/>
          <w:color w:val="000000" w:themeColor="text1"/>
          <w:sz w:val="24"/>
          <w:szCs w:val="24"/>
        </w:rPr>
        <w:t>UNPPSD</w:t>
      </w:r>
      <w:r w:rsidR="00DA117C">
        <w:rPr>
          <w:rFonts w:ascii="Arial" w:hAnsi="Arial" w:cs="Arial"/>
          <w:bCs/>
          <w:color w:val="000000" w:themeColor="text1"/>
          <w:sz w:val="24"/>
          <w:szCs w:val="24"/>
        </w:rPr>
        <w:t xml:space="preserve"> </w:t>
      </w:r>
      <w:r w:rsidRPr="00FA6035">
        <w:rPr>
          <w:rFonts w:ascii="Arial" w:hAnsi="Arial" w:cs="Arial"/>
          <w:bCs/>
          <w:color w:val="000000" w:themeColor="text1"/>
          <w:sz w:val="24"/>
          <w:szCs w:val="24"/>
        </w:rPr>
        <w:t xml:space="preserve">manually enter a plate into the LPR system with the </w:t>
      </w:r>
      <w:r w:rsidR="00DA117C" w:rsidRPr="00DA117C">
        <w:rPr>
          <w:rFonts w:ascii="Arial" w:hAnsi="Arial" w:cs="Arial"/>
          <w:bCs/>
          <w:color w:val="000000" w:themeColor="text1"/>
          <w:sz w:val="24"/>
          <w:szCs w:val="24"/>
        </w:rPr>
        <w:t>UNPP</w:t>
      </w:r>
      <w:r w:rsidR="00DA117C">
        <w:rPr>
          <w:rFonts w:ascii="Arial" w:hAnsi="Arial" w:cs="Arial"/>
          <w:bCs/>
          <w:color w:val="000000" w:themeColor="text1"/>
          <w:sz w:val="24"/>
          <w:szCs w:val="24"/>
        </w:rPr>
        <w:t xml:space="preserve">SD, </w:t>
      </w:r>
      <w:r w:rsidRPr="00FA6035">
        <w:rPr>
          <w:rFonts w:ascii="Arial" w:hAnsi="Arial" w:cs="Arial"/>
          <w:bCs/>
          <w:color w:val="000000" w:themeColor="text1"/>
          <w:sz w:val="24"/>
          <w:szCs w:val="24"/>
        </w:rPr>
        <w:t xml:space="preserve">for any of the above identified approved uses by law enforcement agencies. All Outside Agencies shall be required to fill out the LPR Request Form and return the same to </w:t>
      </w:r>
      <w:bookmarkStart w:id="1" w:name="_Hlk145665118"/>
      <w:r w:rsidR="00FF6019">
        <w:rPr>
          <w:rFonts w:ascii="Arial" w:hAnsi="Arial" w:cs="Arial"/>
          <w:bCs/>
          <w:color w:val="000000" w:themeColor="text1"/>
          <w:sz w:val="24"/>
          <w:szCs w:val="24"/>
        </w:rPr>
        <w:fldChar w:fldCharType="begin"/>
      </w:r>
      <w:r w:rsidR="00FF6019">
        <w:rPr>
          <w:rFonts w:ascii="Arial" w:hAnsi="Arial" w:cs="Arial"/>
          <w:bCs/>
          <w:color w:val="000000" w:themeColor="text1"/>
          <w:sz w:val="24"/>
          <w:szCs w:val="24"/>
        </w:rPr>
        <w:instrText>HYPERLINK "mailto:</w:instrText>
      </w:r>
      <w:r w:rsidR="00FF6019" w:rsidRPr="00FF6019">
        <w:rPr>
          <w:rFonts w:ascii="Arial" w:hAnsi="Arial" w:cs="Arial"/>
          <w:bCs/>
          <w:color w:val="000000" w:themeColor="text1"/>
          <w:sz w:val="24"/>
          <w:szCs w:val="24"/>
        </w:rPr>
        <w:instrText>unopublicsafety@unomaha.edu</w:instrText>
      </w:r>
      <w:r w:rsidR="00FF6019">
        <w:rPr>
          <w:rFonts w:ascii="Arial" w:hAnsi="Arial" w:cs="Arial"/>
          <w:bCs/>
          <w:color w:val="000000" w:themeColor="text1"/>
          <w:sz w:val="24"/>
          <w:szCs w:val="24"/>
        </w:rPr>
        <w:instrText>"</w:instrText>
      </w:r>
      <w:r w:rsidR="00FF6019">
        <w:rPr>
          <w:rFonts w:ascii="Arial" w:hAnsi="Arial" w:cs="Arial"/>
          <w:bCs/>
          <w:color w:val="000000" w:themeColor="text1"/>
          <w:sz w:val="24"/>
          <w:szCs w:val="24"/>
        </w:rPr>
      </w:r>
      <w:r w:rsidR="00FF6019">
        <w:rPr>
          <w:rFonts w:ascii="Arial" w:hAnsi="Arial" w:cs="Arial"/>
          <w:bCs/>
          <w:color w:val="000000" w:themeColor="text1"/>
          <w:sz w:val="24"/>
          <w:szCs w:val="24"/>
        </w:rPr>
        <w:fldChar w:fldCharType="separate"/>
      </w:r>
      <w:r w:rsidR="00FF6019" w:rsidRPr="00B75E6D">
        <w:rPr>
          <w:rStyle w:val="Hyperlink"/>
          <w:rFonts w:ascii="Arial" w:hAnsi="Arial" w:cs="Arial"/>
          <w:bCs/>
          <w:sz w:val="24"/>
          <w:szCs w:val="24"/>
        </w:rPr>
        <w:t>unopublicsafety@unomaha.edu</w:t>
      </w:r>
      <w:r w:rsidR="00FF6019">
        <w:rPr>
          <w:rFonts w:ascii="Arial" w:hAnsi="Arial" w:cs="Arial"/>
          <w:bCs/>
          <w:color w:val="000000" w:themeColor="text1"/>
          <w:sz w:val="24"/>
          <w:szCs w:val="24"/>
        </w:rPr>
        <w:fldChar w:fldCharType="end"/>
      </w:r>
      <w:r w:rsidR="00FF6019">
        <w:rPr>
          <w:rFonts w:ascii="Arial" w:hAnsi="Arial" w:cs="Arial"/>
          <w:bCs/>
          <w:color w:val="000000" w:themeColor="text1"/>
          <w:sz w:val="24"/>
          <w:szCs w:val="24"/>
        </w:rPr>
        <w:t xml:space="preserve">  </w:t>
      </w:r>
      <w:bookmarkEnd w:id="1"/>
      <w:r w:rsidRPr="00FA6035">
        <w:rPr>
          <w:rFonts w:ascii="Arial" w:hAnsi="Arial" w:cs="Arial"/>
          <w:bCs/>
          <w:color w:val="000000" w:themeColor="text1"/>
          <w:sz w:val="24"/>
          <w:szCs w:val="24"/>
        </w:rPr>
        <w:t xml:space="preserve">Any Outside Agency submitting the LPR Request Form shall also simultaneously submit the Hot Plate Entry Form and submit the same. The same will be reviewed and either approved or denied. The </w:t>
      </w:r>
      <w:r w:rsidR="00DA117C" w:rsidRPr="00DA117C">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and its employees and designees reserve all </w:t>
      </w:r>
      <w:proofErr w:type="gramStart"/>
      <w:r w:rsidRPr="00FA6035">
        <w:rPr>
          <w:rFonts w:ascii="Arial" w:hAnsi="Arial" w:cs="Arial"/>
          <w:bCs/>
          <w:color w:val="000000" w:themeColor="text1"/>
          <w:sz w:val="24"/>
          <w:szCs w:val="24"/>
        </w:rPr>
        <w:t>rights</w:t>
      </w:r>
      <w:proofErr w:type="gramEnd"/>
      <w:r w:rsidRPr="00FA6035">
        <w:rPr>
          <w:rFonts w:ascii="Arial" w:hAnsi="Arial" w:cs="Arial"/>
          <w:bCs/>
          <w:color w:val="000000" w:themeColor="text1"/>
          <w:sz w:val="24"/>
          <w:szCs w:val="24"/>
        </w:rPr>
        <w:t xml:space="preserve"> to deny any request for any reason. This shall not be required if the </w:t>
      </w:r>
      <w:r w:rsidR="00DA117C" w:rsidRPr="00DA117C">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is working in conjunction with an Outside Agency on the criminal investigation. </w:t>
      </w:r>
    </w:p>
    <w:p w14:paraId="7062181F" w14:textId="61E6998A"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A6035">
        <w:rPr>
          <w:rFonts w:ascii="Arial" w:hAnsi="Arial" w:cs="Arial"/>
          <w:bCs/>
          <w:color w:val="000000" w:themeColor="text1"/>
          <w:sz w:val="24"/>
          <w:szCs w:val="24"/>
        </w:rPr>
        <w:t xml:space="preserve">The </w:t>
      </w:r>
      <w:r w:rsidR="00DA117C" w:rsidRPr="00DA117C">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has access to information pertaining to outstanding warrants, reports of stolen vehicles, and vehicles associated with missing persons</w:t>
      </w:r>
      <w:r w:rsidR="00FF6019">
        <w:rPr>
          <w:rFonts w:ascii="Arial" w:hAnsi="Arial" w:cs="Arial"/>
          <w:bCs/>
          <w:color w:val="000000" w:themeColor="text1"/>
          <w:sz w:val="24"/>
          <w:szCs w:val="24"/>
        </w:rPr>
        <w:t>,</w:t>
      </w:r>
      <w:r w:rsidRPr="00FA6035">
        <w:rPr>
          <w:rFonts w:ascii="Arial" w:hAnsi="Arial" w:cs="Arial"/>
          <w:bCs/>
          <w:color w:val="000000" w:themeColor="text1"/>
          <w:sz w:val="24"/>
          <w:szCs w:val="24"/>
        </w:rPr>
        <w:t xml:space="preserve"> and </w:t>
      </w:r>
      <w:r w:rsidR="00FF6019">
        <w:rPr>
          <w:rFonts w:ascii="Arial" w:hAnsi="Arial" w:cs="Arial"/>
          <w:bCs/>
          <w:color w:val="000000" w:themeColor="text1"/>
          <w:sz w:val="24"/>
          <w:szCs w:val="24"/>
        </w:rPr>
        <w:t xml:space="preserve">a </w:t>
      </w:r>
      <w:r w:rsidRPr="00FA6035">
        <w:rPr>
          <w:rFonts w:ascii="Arial" w:hAnsi="Arial" w:cs="Arial"/>
          <w:bCs/>
          <w:color w:val="000000" w:themeColor="text1"/>
          <w:sz w:val="24"/>
          <w:szCs w:val="24"/>
        </w:rPr>
        <w:t xml:space="preserve">LPR Request Form shall not be required to input a plate into the department’s LPR system for those items. A Hot Plate Entry Form shall still be required. All other requests by </w:t>
      </w:r>
      <w:r w:rsidR="00FF6019">
        <w:rPr>
          <w:rFonts w:ascii="Arial" w:hAnsi="Arial" w:cs="Arial"/>
          <w:bCs/>
          <w:color w:val="000000" w:themeColor="text1"/>
          <w:sz w:val="24"/>
          <w:szCs w:val="24"/>
        </w:rPr>
        <w:t>other</w:t>
      </w:r>
      <w:r w:rsidRPr="00FA6035">
        <w:rPr>
          <w:rFonts w:ascii="Arial" w:hAnsi="Arial" w:cs="Arial"/>
          <w:bCs/>
          <w:color w:val="000000" w:themeColor="text1"/>
          <w:sz w:val="24"/>
          <w:szCs w:val="24"/>
        </w:rPr>
        <w:t xml:space="preserve"> </w:t>
      </w:r>
      <w:r w:rsidR="00FF6019">
        <w:rPr>
          <w:rFonts w:ascii="Arial" w:hAnsi="Arial" w:cs="Arial"/>
          <w:bCs/>
          <w:color w:val="000000" w:themeColor="text1"/>
          <w:sz w:val="24"/>
          <w:szCs w:val="24"/>
        </w:rPr>
        <w:t>a</w:t>
      </w:r>
      <w:r w:rsidRPr="00FA6035">
        <w:rPr>
          <w:rFonts w:ascii="Arial" w:hAnsi="Arial" w:cs="Arial"/>
          <w:bCs/>
          <w:color w:val="000000" w:themeColor="text1"/>
          <w:sz w:val="24"/>
          <w:szCs w:val="24"/>
        </w:rPr>
        <w:t>gencies for manual plate entry pursuant to the Automatic License Plate Reader Privacy Act shall be made by filling out the LPR Request Form and returning the same to</w:t>
      </w:r>
      <w:r w:rsidR="00FF6019">
        <w:rPr>
          <w:rFonts w:ascii="Arial" w:hAnsi="Arial" w:cs="Arial"/>
          <w:bCs/>
          <w:color w:val="000000" w:themeColor="text1"/>
          <w:sz w:val="24"/>
          <w:szCs w:val="24"/>
        </w:rPr>
        <w:t xml:space="preserve"> </w:t>
      </w:r>
      <w:hyperlink r:id="rId9" w:history="1">
        <w:r w:rsidR="00FF6019" w:rsidRPr="00FF6019">
          <w:rPr>
            <w:rStyle w:val="Hyperlink"/>
            <w:rFonts w:ascii="Arial" w:hAnsi="Arial" w:cs="Arial"/>
            <w:bCs/>
            <w:sz w:val="24"/>
            <w:szCs w:val="24"/>
          </w:rPr>
          <w:t>unopublicsafety@unomaha.edu</w:t>
        </w:r>
      </w:hyperlink>
      <w:r w:rsidR="00FF6019" w:rsidRPr="00FF6019">
        <w:rPr>
          <w:rFonts w:ascii="Arial" w:hAnsi="Arial" w:cs="Arial"/>
          <w:bCs/>
          <w:color w:val="000000" w:themeColor="text1"/>
        </w:rPr>
        <w:t xml:space="preserve">  </w:t>
      </w:r>
      <w:r w:rsidRPr="00FA6035">
        <w:rPr>
          <w:rFonts w:ascii="Arial" w:hAnsi="Arial" w:cs="Arial"/>
          <w:bCs/>
          <w:color w:val="000000" w:themeColor="text1"/>
          <w:sz w:val="24"/>
          <w:szCs w:val="24"/>
        </w:rPr>
        <w:t xml:space="preserve">A Hot Plate Entry Form shall also be simultaneously submitted. The same will be reviewed and either approved or denied. The </w:t>
      </w:r>
      <w:r w:rsidR="00DA117C" w:rsidRPr="00DA117C">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and its employees and designees reserve </w:t>
      </w:r>
      <w:r w:rsidR="00FF6019" w:rsidRPr="00FA6035">
        <w:rPr>
          <w:rFonts w:ascii="Arial" w:hAnsi="Arial" w:cs="Arial"/>
          <w:bCs/>
          <w:color w:val="000000" w:themeColor="text1"/>
          <w:sz w:val="24"/>
          <w:szCs w:val="24"/>
        </w:rPr>
        <w:t>the right</w:t>
      </w:r>
      <w:r w:rsidRPr="00FA6035">
        <w:rPr>
          <w:rFonts w:ascii="Arial" w:hAnsi="Arial" w:cs="Arial"/>
          <w:bCs/>
          <w:color w:val="000000" w:themeColor="text1"/>
          <w:sz w:val="24"/>
          <w:szCs w:val="24"/>
        </w:rPr>
        <w:t xml:space="preserve"> to deny any request for any reason. This shall not be required if the </w:t>
      </w:r>
      <w:r w:rsidR="00DA117C" w:rsidRPr="00DA117C">
        <w:rPr>
          <w:rFonts w:ascii="Arial" w:hAnsi="Arial" w:cs="Arial"/>
          <w:bCs/>
          <w:color w:val="000000" w:themeColor="text1"/>
          <w:sz w:val="24"/>
          <w:szCs w:val="24"/>
        </w:rPr>
        <w:t>UNPPSD</w:t>
      </w:r>
      <w:r w:rsidRPr="00FA6035">
        <w:rPr>
          <w:rFonts w:ascii="Arial" w:hAnsi="Arial" w:cs="Arial"/>
          <w:bCs/>
          <w:color w:val="000000" w:themeColor="text1"/>
          <w:sz w:val="24"/>
          <w:szCs w:val="24"/>
        </w:rPr>
        <w:t xml:space="preserve"> is working in conjunction with a</w:t>
      </w:r>
      <w:r w:rsidR="00FF6019">
        <w:rPr>
          <w:rFonts w:ascii="Arial" w:hAnsi="Arial" w:cs="Arial"/>
          <w:bCs/>
          <w:color w:val="000000" w:themeColor="text1"/>
          <w:sz w:val="24"/>
          <w:szCs w:val="24"/>
        </w:rPr>
        <w:t>nother law enforcement agency regarding a</w:t>
      </w:r>
      <w:r w:rsidRPr="00FA6035">
        <w:rPr>
          <w:rFonts w:ascii="Arial" w:hAnsi="Arial" w:cs="Arial"/>
          <w:bCs/>
          <w:color w:val="000000" w:themeColor="text1"/>
          <w:sz w:val="24"/>
          <w:szCs w:val="24"/>
        </w:rPr>
        <w:t xml:space="preserve"> criminal investigation.</w:t>
      </w:r>
    </w:p>
    <w:p w14:paraId="4F5E0649" w14:textId="45652EB8" w:rsidR="00FA6035" w:rsidRDefault="00FA6035" w:rsidP="00FA6035">
      <w:pPr>
        <w:pStyle w:val="ListParagraph"/>
        <w:numPr>
          <w:ilvl w:val="0"/>
          <w:numId w:val="10"/>
        </w:num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Definitions</w:t>
      </w:r>
    </w:p>
    <w:p w14:paraId="568E9F99"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FOUO</w:t>
      </w:r>
      <w:r w:rsidRPr="00FA6035">
        <w:rPr>
          <w:rFonts w:ascii="Arial" w:hAnsi="Arial" w:cs="Arial"/>
          <w:bCs/>
          <w:color w:val="000000" w:themeColor="text1"/>
          <w:sz w:val="24"/>
          <w:szCs w:val="24"/>
        </w:rPr>
        <w:t xml:space="preserve">: For Official Use Only </w:t>
      </w:r>
    </w:p>
    <w:p w14:paraId="2CD86532"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LPR</w:t>
      </w:r>
      <w:r w:rsidRPr="00FA6035">
        <w:rPr>
          <w:rFonts w:ascii="Arial" w:hAnsi="Arial" w:cs="Arial"/>
          <w:bCs/>
          <w:color w:val="000000" w:themeColor="text1"/>
          <w:sz w:val="24"/>
          <w:szCs w:val="24"/>
        </w:rPr>
        <w:t xml:space="preserve">: License Plate Recognition/License Plate Reader regardless of whether it is “fixed” or “mobile” system. </w:t>
      </w:r>
    </w:p>
    <w:p w14:paraId="57E17A86" w14:textId="388DA3F9"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OCR</w:t>
      </w:r>
      <w:r w:rsidRPr="00FA6035">
        <w:rPr>
          <w:rFonts w:ascii="Arial" w:hAnsi="Arial" w:cs="Arial"/>
          <w:bCs/>
          <w:color w:val="000000" w:themeColor="text1"/>
          <w:sz w:val="24"/>
          <w:szCs w:val="24"/>
        </w:rPr>
        <w:t xml:space="preserve">: Optical Character Recognition </w:t>
      </w:r>
    </w:p>
    <w:p w14:paraId="458F8FDC"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READ</w:t>
      </w:r>
      <w:r w:rsidRPr="00FA6035">
        <w:rPr>
          <w:rFonts w:ascii="Arial" w:hAnsi="Arial" w:cs="Arial"/>
          <w:bCs/>
          <w:color w:val="000000" w:themeColor="text1"/>
          <w:sz w:val="24"/>
          <w:szCs w:val="24"/>
        </w:rPr>
        <w:t xml:space="preserve">: Digital images of license plates and vehicles and associated metadata (e.g., date, time, and geographic coordinates associated with the vehicle image capture) that are captured by the LPR system. </w:t>
      </w:r>
    </w:p>
    <w:p w14:paraId="144D10EF"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ALERT</w:t>
      </w:r>
      <w:r w:rsidRPr="00FA6035">
        <w:rPr>
          <w:rFonts w:ascii="Arial" w:hAnsi="Arial" w:cs="Arial"/>
          <w:bCs/>
          <w:color w:val="000000" w:themeColor="text1"/>
          <w:sz w:val="24"/>
          <w:szCs w:val="24"/>
        </w:rPr>
        <w:t xml:space="preserve">: A visual and/or auditory notice that is triggered when the LPR system receives a potential “hit” on a license plate and as further defined in Neb. Rev. Stat. 60-3202 as may be amended. </w:t>
      </w:r>
    </w:p>
    <w:p w14:paraId="78B550B2" w14:textId="77777777"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HIT</w:t>
      </w:r>
      <w:r w:rsidRPr="00FA6035">
        <w:rPr>
          <w:rFonts w:ascii="Arial" w:hAnsi="Arial" w:cs="Arial"/>
          <w:bCs/>
          <w:color w:val="000000" w:themeColor="text1"/>
          <w:sz w:val="24"/>
          <w:szCs w:val="24"/>
        </w:rPr>
        <w:t xml:space="preserve">: A read matched to a plate that has previously been registered on an agency’s “hot list” of vehicle plates related to stolen vehicles, wanted vehicles, or other factors supporting investigation, or which has been manually registered by a user for further investigation. </w:t>
      </w:r>
    </w:p>
    <w:p w14:paraId="7BB274D1" w14:textId="6B8F6F7F" w:rsidR="00FA6035" w:rsidRDefault="00FA6035"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HOT LIST</w:t>
      </w:r>
      <w:r w:rsidRPr="00FA6035">
        <w:rPr>
          <w:rFonts w:ascii="Arial" w:hAnsi="Arial" w:cs="Arial"/>
          <w:bCs/>
          <w:color w:val="000000" w:themeColor="text1"/>
          <w:sz w:val="24"/>
          <w:szCs w:val="24"/>
        </w:rPr>
        <w:t xml:space="preserve">: License plate numbers of stolen cars, vehicles owned by persons of interest, and vehicles associated with AMBER Alerts that are regularly added to “hot lists” circulated among law enforcement agencies. Hot list information can come from a variety of sources, including stolen vehicle information from the National Insurance Crime Bureau and the National Crime Information Center (NCIC), as well as national AMBER Alerts and Department of Homeland Security watch lists. Departments of motor vehicles can provide lists of expired registration tags, and law enforcement agencies can interface their own, locally compiled hot lists to the LPR system. These lists serve an officer safety function as well as an investigatory purpose. In addition to agency </w:t>
      </w:r>
      <w:proofErr w:type="gramStart"/>
      <w:r w:rsidRPr="00FA6035">
        <w:rPr>
          <w:rFonts w:ascii="Arial" w:hAnsi="Arial" w:cs="Arial"/>
          <w:bCs/>
          <w:color w:val="000000" w:themeColor="text1"/>
          <w:sz w:val="24"/>
          <w:szCs w:val="24"/>
        </w:rPr>
        <w:t>supported</w:t>
      </w:r>
      <w:proofErr w:type="gramEnd"/>
      <w:r w:rsidRPr="00FA6035">
        <w:rPr>
          <w:rFonts w:ascii="Arial" w:hAnsi="Arial" w:cs="Arial"/>
          <w:bCs/>
          <w:color w:val="000000" w:themeColor="text1"/>
          <w:sz w:val="24"/>
          <w:szCs w:val="24"/>
        </w:rPr>
        <w:t xml:space="preserve"> hot lists, users may </w:t>
      </w:r>
      <w:r w:rsidRPr="00FA6035">
        <w:rPr>
          <w:rFonts w:ascii="Arial" w:hAnsi="Arial" w:cs="Arial"/>
          <w:bCs/>
          <w:color w:val="000000" w:themeColor="text1"/>
          <w:sz w:val="24"/>
          <w:szCs w:val="24"/>
        </w:rPr>
        <w:lastRenderedPageBreak/>
        <w:t xml:space="preserve">also manually add license plate numbers to hot lists </w:t>
      </w:r>
      <w:proofErr w:type="gramStart"/>
      <w:r w:rsidRPr="00FA6035">
        <w:rPr>
          <w:rFonts w:ascii="Arial" w:hAnsi="Arial" w:cs="Arial"/>
          <w:bCs/>
          <w:color w:val="000000" w:themeColor="text1"/>
          <w:sz w:val="24"/>
          <w:szCs w:val="24"/>
        </w:rPr>
        <w:t>in order to</w:t>
      </w:r>
      <w:proofErr w:type="gramEnd"/>
      <w:r w:rsidRPr="00FA6035">
        <w:rPr>
          <w:rFonts w:ascii="Arial" w:hAnsi="Arial" w:cs="Arial"/>
          <w:bCs/>
          <w:color w:val="000000" w:themeColor="text1"/>
          <w:sz w:val="24"/>
          <w:szCs w:val="24"/>
        </w:rPr>
        <w:t xml:space="preserve"> be alerted if and when a vehicle license plate of interest is “read” by the LPR system.</w:t>
      </w:r>
    </w:p>
    <w:p w14:paraId="4A95CE94"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FIXED LPR SYSTEM</w:t>
      </w:r>
      <w:r w:rsidRPr="00763EC8">
        <w:rPr>
          <w:rFonts w:ascii="Arial" w:hAnsi="Arial" w:cs="Arial"/>
          <w:bCs/>
          <w:color w:val="000000" w:themeColor="text1"/>
          <w:sz w:val="24"/>
          <w:szCs w:val="24"/>
        </w:rPr>
        <w:t xml:space="preserve">: LPR cameras that are permanently affixed to a structure, such as a pole, a traffic barrier, or a bridge. </w:t>
      </w:r>
    </w:p>
    <w:p w14:paraId="02F5C7FF"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MOBILE LPR SYSTEM</w:t>
      </w:r>
      <w:r w:rsidRPr="00763EC8">
        <w:rPr>
          <w:rFonts w:ascii="Arial" w:hAnsi="Arial" w:cs="Arial"/>
          <w:bCs/>
          <w:color w:val="000000" w:themeColor="text1"/>
          <w:sz w:val="24"/>
          <w:szCs w:val="24"/>
        </w:rPr>
        <w:t xml:space="preserve">: LPR cameras that are affixed, either permanently (hardwired) or temporarily (e.g., magnet-mounted), to a law enforcement vehicle for mobile deployment. </w:t>
      </w:r>
    </w:p>
    <w:p w14:paraId="49EE79B2"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MOBILE APPLICATIONS</w:t>
      </w:r>
      <w:r w:rsidRPr="00763EC8">
        <w:rPr>
          <w:rFonts w:ascii="Arial" w:hAnsi="Arial" w:cs="Arial"/>
          <w:bCs/>
          <w:color w:val="000000" w:themeColor="text1"/>
          <w:sz w:val="24"/>
          <w:szCs w:val="24"/>
        </w:rPr>
        <w:t xml:space="preserve">: LPR system designed to be used on a mobile data device that utilizes smart phone technology. </w:t>
      </w:r>
    </w:p>
    <w:p w14:paraId="36C14EC1"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PORTABLE LPR SYSTEM</w:t>
      </w:r>
      <w:r w:rsidRPr="00763EC8">
        <w:rPr>
          <w:rFonts w:ascii="Arial" w:hAnsi="Arial" w:cs="Arial"/>
          <w:bCs/>
          <w:color w:val="000000" w:themeColor="text1"/>
          <w:sz w:val="24"/>
          <w:szCs w:val="24"/>
        </w:rPr>
        <w:t xml:space="preserve">: LPR cameras that are transportable and can be moved and deployed in a variety of venues as needed, such as a traffic barrel or speed radar sign. </w:t>
      </w:r>
    </w:p>
    <w:p w14:paraId="12995595"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ADMINISTRATOR</w:t>
      </w:r>
      <w:r w:rsidRPr="00763EC8">
        <w:rPr>
          <w:rFonts w:ascii="Arial" w:hAnsi="Arial" w:cs="Arial"/>
          <w:bCs/>
          <w:color w:val="000000" w:themeColor="text1"/>
          <w:sz w:val="24"/>
          <w:szCs w:val="24"/>
        </w:rPr>
        <w:t xml:space="preserve">: The Support Division Captain shall be designated as the Administrator for purposes of this policy. </w:t>
      </w:r>
    </w:p>
    <w:p w14:paraId="661D10AC" w14:textId="77777777"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AUTOMATIC LICENSE PLATE READER SYSTEM</w:t>
      </w:r>
      <w:r w:rsidRPr="00763EC8">
        <w:rPr>
          <w:rFonts w:ascii="Arial" w:hAnsi="Arial" w:cs="Arial"/>
          <w:bCs/>
          <w:color w:val="000000" w:themeColor="text1"/>
          <w:sz w:val="24"/>
          <w:szCs w:val="24"/>
        </w:rPr>
        <w:t xml:space="preserve">: One or more mobile or fixed automated high-speed cameras used in combination with computer algorithms to convert images of license plates into computer-readable data. </w:t>
      </w:r>
    </w:p>
    <w:p w14:paraId="495165FC" w14:textId="45F1F53A" w:rsidR="00763EC8"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OUTSIDE AGENCY</w:t>
      </w:r>
      <w:r w:rsidRPr="00763EC8">
        <w:rPr>
          <w:rFonts w:ascii="Arial" w:hAnsi="Arial" w:cs="Arial"/>
          <w:bCs/>
          <w:color w:val="000000" w:themeColor="text1"/>
          <w:sz w:val="24"/>
          <w:szCs w:val="24"/>
        </w:rPr>
        <w:t xml:space="preserve">: An outside agency shall mean any police department, sheriff’s department, or other law enforcement agency or department located outside of the limits of </w:t>
      </w:r>
      <w:r>
        <w:rPr>
          <w:rFonts w:ascii="Arial" w:hAnsi="Arial" w:cs="Arial"/>
          <w:bCs/>
          <w:color w:val="000000" w:themeColor="text1"/>
          <w:sz w:val="24"/>
          <w:szCs w:val="24"/>
        </w:rPr>
        <w:t>the jurisdiction of the UNODPS</w:t>
      </w:r>
      <w:r w:rsidRPr="00763EC8">
        <w:rPr>
          <w:rFonts w:ascii="Arial" w:hAnsi="Arial" w:cs="Arial"/>
          <w:bCs/>
          <w:color w:val="000000" w:themeColor="text1"/>
          <w:sz w:val="24"/>
          <w:szCs w:val="24"/>
        </w:rPr>
        <w:t xml:space="preserve">. It shall also include all other federal law enforcement agencies and all state patrol agencies. </w:t>
      </w:r>
    </w:p>
    <w:p w14:paraId="2E85A2A8" w14:textId="0293B0E1" w:rsidR="00FA6035" w:rsidRPr="00FA6035" w:rsidRDefault="00763EC8" w:rsidP="00FA6035">
      <w:pPr>
        <w:pStyle w:val="ListParagraph"/>
        <w:numPr>
          <w:ilvl w:val="1"/>
          <w:numId w:val="10"/>
        </w:numPr>
        <w:spacing w:after="0" w:line="240" w:lineRule="auto"/>
        <w:jc w:val="both"/>
        <w:rPr>
          <w:rFonts w:ascii="Arial" w:hAnsi="Arial" w:cs="Arial"/>
          <w:bCs/>
          <w:color w:val="000000" w:themeColor="text1"/>
          <w:sz w:val="24"/>
          <w:szCs w:val="24"/>
        </w:rPr>
      </w:pPr>
      <w:r w:rsidRPr="00FF6019">
        <w:rPr>
          <w:rFonts w:ascii="Arial" w:hAnsi="Arial" w:cs="Arial"/>
          <w:b/>
          <w:color w:val="000000" w:themeColor="text1"/>
          <w:sz w:val="24"/>
          <w:szCs w:val="24"/>
        </w:rPr>
        <w:t>HOT PLATE ENTRY FORM</w:t>
      </w:r>
      <w:r w:rsidRPr="00763EC8">
        <w:rPr>
          <w:rFonts w:ascii="Arial" w:hAnsi="Arial" w:cs="Arial"/>
          <w:bCs/>
          <w:color w:val="000000" w:themeColor="text1"/>
          <w:sz w:val="24"/>
          <w:szCs w:val="24"/>
        </w:rPr>
        <w:t>: Shall mean the “LPR Hot Plate Entry Request” form created for all manual entries of plates. Said form is subject to change</w:t>
      </w:r>
      <w:r w:rsidR="00FF6019">
        <w:rPr>
          <w:rFonts w:ascii="Arial" w:hAnsi="Arial" w:cs="Arial"/>
          <w:bCs/>
          <w:color w:val="000000" w:themeColor="text1"/>
          <w:sz w:val="24"/>
          <w:szCs w:val="24"/>
        </w:rPr>
        <w:t>.</w:t>
      </w:r>
    </w:p>
    <w:p w14:paraId="2EC3E225" w14:textId="77777777" w:rsidR="008D0164" w:rsidRDefault="008D0164" w:rsidP="004B19BB">
      <w:pPr>
        <w:spacing w:after="0" w:line="240" w:lineRule="auto"/>
        <w:jc w:val="both"/>
        <w:rPr>
          <w:rFonts w:ascii="Arial" w:hAnsi="Arial" w:cs="Arial"/>
          <w:b/>
          <w:color w:val="FF0000"/>
          <w:sz w:val="24"/>
          <w:szCs w:val="24"/>
        </w:rPr>
      </w:pPr>
    </w:p>
    <w:p w14:paraId="2BC770BF" w14:textId="77777777" w:rsidR="007644FA" w:rsidRDefault="007644FA" w:rsidP="006A493B">
      <w:pPr>
        <w:spacing w:after="0" w:line="240" w:lineRule="auto"/>
        <w:rPr>
          <w:rFonts w:ascii="Arial" w:hAnsi="Arial" w:cs="Arial"/>
          <w:b/>
          <w:color w:val="FF0000"/>
          <w:sz w:val="24"/>
          <w:szCs w:val="24"/>
        </w:rPr>
      </w:pPr>
      <w:r>
        <w:rPr>
          <w:rFonts w:ascii="Arial" w:hAnsi="Arial" w:cs="Arial"/>
          <w:b/>
          <w:color w:val="FF0000"/>
          <w:sz w:val="24"/>
          <w:szCs w:val="24"/>
        </w:rPr>
        <w:t>History</w:t>
      </w:r>
    </w:p>
    <w:p w14:paraId="0A1D8701" w14:textId="77777777" w:rsidR="00883785" w:rsidRDefault="00883785" w:rsidP="006A493B">
      <w:pPr>
        <w:spacing w:after="0" w:line="240" w:lineRule="auto"/>
        <w:rPr>
          <w:rFonts w:ascii="Arial" w:hAnsi="Arial" w:cs="Arial"/>
          <w:b/>
          <w:color w:val="FF0000"/>
          <w:sz w:val="24"/>
          <w:szCs w:val="24"/>
        </w:rPr>
      </w:pPr>
    </w:p>
    <w:p w14:paraId="1D3D17EB" w14:textId="4727FF02" w:rsidR="00AE3A40" w:rsidRPr="00883785" w:rsidRDefault="00883785" w:rsidP="006A493B">
      <w:pPr>
        <w:spacing w:after="0" w:line="240" w:lineRule="auto"/>
        <w:rPr>
          <w:rFonts w:ascii="Arial" w:hAnsi="Arial" w:cs="Arial"/>
          <w:bCs/>
          <w:color w:val="000000" w:themeColor="text1"/>
          <w:sz w:val="24"/>
          <w:szCs w:val="24"/>
        </w:rPr>
      </w:pPr>
      <w:r w:rsidRPr="00883785">
        <w:rPr>
          <w:rFonts w:ascii="Arial" w:hAnsi="Arial" w:cs="Arial"/>
          <w:bCs/>
          <w:color w:val="000000" w:themeColor="text1"/>
          <w:sz w:val="24"/>
          <w:szCs w:val="24"/>
        </w:rPr>
        <w:t>10-19-2023</w:t>
      </w:r>
      <w:r>
        <w:rPr>
          <w:rFonts w:ascii="Arial" w:hAnsi="Arial" w:cs="Arial"/>
          <w:bCs/>
          <w:color w:val="000000" w:themeColor="text1"/>
          <w:sz w:val="24"/>
          <w:szCs w:val="24"/>
        </w:rPr>
        <w:t xml:space="preserve"> New Policy</w:t>
      </w:r>
    </w:p>
    <w:p w14:paraId="4BCB659E" w14:textId="77777777" w:rsidR="00C97645" w:rsidRDefault="00AA337E" w:rsidP="00105CCF">
      <w:pPr>
        <w:spacing w:after="0" w:line="240" w:lineRule="auto"/>
        <w:rPr>
          <w:rFonts w:ascii="Arial" w:hAnsi="Arial" w:cs="Arial"/>
          <w:sz w:val="20"/>
          <w:szCs w:val="20"/>
        </w:rPr>
      </w:pPr>
      <w:r w:rsidRPr="00E45C6D">
        <w:rPr>
          <w:rFonts w:ascii="Arial" w:hAnsi="Arial" w:cs="Arial"/>
          <w:b/>
          <w:noProof/>
          <w:sz w:val="36"/>
          <w:szCs w:val="36"/>
        </w:rPr>
        <w:drawing>
          <wp:anchor distT="0" distB="0" distL="114300" distR="114300" simplePos="0" relativeHeight="251674624" behindDoc="1" locked="0" layoutInCell="1" allowOverlap="1" wp14:anchorId="79F5F134" wp14:editId="6B335671">
            <wp:simplePos x="0" y="0"/>
            <wp:positionH relativeFrom="column">
              <wp:posOffset>5556885</wp:posOffset>
            </wp:positionH>
            <wp:positionV relativeFrom="paragraph">
              <wp:posOffset>146050</wp:posOffset>
            </wp:positionV>
            <wp:extent cx="1228725" cy="819785"/>
            <wp:effectExtent l="0" t="0" r="9525" b="0"/>
            <wp:wrapTight wrapText="bothSides">
              <wp:wrapPolygon edited="0">
                <wp:start x="0" y="0"/>
                <wp:lineTo x="0" y="21081"/>
                <wp:lineTo x="21433" y="21081"/>
                <wp:lineTo x="21433" y="0"/>
                <wp:lineTo x="0" y="0"/>
              </wp:wrapPolygon>
            </wp:wrapTight>
            <wp:docPr id="3" name="Picture 3" descr="UNO and UNM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O and UNMC log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819785"/>
                    </a:xfrm>
                    <a:prstGeom prst="rect">
                      <a:avLst/>
                    </a:prstGeom>
                    <a:noFill/>
                    <a:ln>
                      <a:noFill/>
                    </a:ln>
                  </pic:spPr>
                </pic:pic>
              </a:graphicData>
            </a:graphic>
          </wp:anchor>
        </w:drawing>
      </w:r>
      <w:r w:rsidR="00105CCF">
        <w:rPr>
          <w:rFonts w:ascii="Arial" w:hAnsi="Arial" w:cs="Arial"/>
          <w:noProof/>
          <w:sz w:val="20"/>
          <w:szCs w:val="20"/>
        </w:rPr>
        <w:drawing>
          <wp:inline distT="0" distB="0" distL="0" distR="0" wp14:anchorId="2B882550" wp14:editId="210C3612">
            <wp:extent cx="6785610" cy="1841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5610" cy="18415"/>
                    </a:xfrm>
                    <a:prstGeom prst="rect">
                      <a:avLst/>
                    </a:prstGeom>
                    <a:noFill/>
                  </pic:spPr>
                </pic:pic>
              </a:graphicData>
            </a:graphic>
          </wp:inline>
        </w:drawing>
      </w:r>
    </w:p>
    <w:p w14:paraId="550630AB" w14:textId="77777777" w:rsidR="002F32F4" w:rsidRDefault="002F32F4" w:rsidP="00DD62E8">
      <w:pPr>
        <w:spacing w:after="0" w:line="240" w:lineRule="auto"/>
        <w:ind w:left="7200"/>
        <w:jc w:val="both"/>
        <w:rPr>
          <w:rFonts w:ascii="Arial" w:hAnsi="Arial" w:cs="Arial"/>
          <w:sz w:val="20"/>
          <w:szCs w:val="20"/>
        </w:rPr>
      </w:pPr>
    </w:p>
    <w:p w14:paraId="6985FAE4" w14:textId="77777777" w:rsidR="001B0DC0" w:rsidRDefault="00105CCF" w:rsidP="00017458">
      <w:pPr>
        <w:spacing w:after="0" w:line="240" w:lineRule="auto"/>
        <w:jc w:val="both"/>
        <w:rPr>
          <w:rFonts w:ascii="Arial" w:hAnsi="Arial" w:cs="Arial"/>
          <w:sz w:val="20"/>
          <w:szCs w:val="20"/>
        </w:rPr>
      </w:pPr>
      <w:r w:rsidRPr="00105CCF">
        <w:rPr>
          <w:rFonts w:ascii="Arial" w:hAnsi="Arial" w:cs="Arial"/>
          <w:sz w:val="20"/>
          <w:szCs w:val="20"/>
        </w:rPr>
        <w:t>The University of Nebraska at Omaha</w:t>
      </w:r>
      <w:r w:rsidR="00017458">
        <w:rPr>
          <w:rFonts w:ascii="Arial" w:hAnsi="Arial" w:cs="Arial"/>
          <w:sz w:val="20"/>
          <w:szCs w:val="20"/>
        </w:rPr>
        <w:t xml:space="preserve"> and the Nebraska Medical Center</w:t>
      </w:r>
      <w:r w:rsidRPr="00105CCF">
        <w:rPr>
          <w:rFonts w:ascii="Arial" w:hAnsi="Arial" w:cs="Arial"/>
          <w:sz w:val="20"/>
          <w:szCs w:val="20"/>
        </w:rPr>
        <w:t xml:space="preserve"> shall not discriminate based upon age,</w:t>
      </w:r>
      <w:r w:rsidR="005B6ED2">
        <w:rPr>
          <w:rFonts w:ascii="Arial" w:hAnsi="Arial" w:cs="Arial"/>
          <w:sz w:val="20"/>
          <w:szCs w:val="20"/>
        </w:rPr>
        <w:t xml:space="preserve"> </w:t>
      </w:r>
      <w:r w:rsidRPr="00105CCF">
        <w:rPr>
          <w:rFonts w:ascii="Arial" w:hAnsi="Arial" w:cs="Arial"/>
          <w:sz w:val="20"/>
          <w:szCs w:val="20"/>
        </w:rPr>
        <w:t xml:space="preserve">race, ethnicity, color, </w:t>
      </w:r>
      <w:r w:rsidR="005B6ED2">
        <w:rPr>
          <w:rFonts w:ascii="Arial" w:hAnsi="Arial" w:cs="Arial"/>
          <w:sz w:val="20"/>
          <w:szCs w:val="20"/>
        </w:rPr>
        <w:t>n</w:t>
      </w:r>
      <w:r w:rsidRPr="00105CCF">
        <w:rPr>
          <w:rFonts w:ascii="Arial" w:hAnsi="Arial" w:cs="Arial"/>
          <w:sz w:val="20"/>
          <w:szCs w:val="20"/>
        </w:rPr>
        <w:t>ational origin, gender-identity, sex, pregnancy,</w:t>
      </w:r>
      <w:r w:rsidR="005B6ED2">
        <w:rPr>
          <w:rFonts w:ascii="Arial" w:hAnsi="Arial" w:cs="Arial"/>
          <w:sz w:val="20"/>
          <w:szCs w:val="20"/>
        </w:rPr>
        <w:t xml:space="preserve"> </w:t>
      </w:r>
      <w:r w:rsidRPr="00105CCF">
        <w:rPr>
          <w:rFonts w:ascii="Arial" w:hAnsi="Arial" w:cs="Arial"/>
          <w:sz w:val="20"/>
          <w:szCs w:val="20"/>
        </w:rPr>
        <w:t>disability, sexual orientation, genetic information, veteran's status,</w:t>
      </w:r>
      <w:r w:rsidR="005B6ED2">
        <w:rPr>
          <w:rFonts w:ascii="Arial" w:hAnsi="Arial" w:cs="Arial"/>
          <w:sz w:val="20"/>
          <w:szCs w:val="20"/>
        </w:rPr>
        <w:t xml:space="preserve"> </w:t>
      </w:r>
      <w:r w:rsidRPr="00105CCF">
        <w:rPr>
          <w:rFonts w:ascii="Arial" w:hAnsi="Arial" w:cs="Arial"/>
          <w:sz w:val="20"/>
          <w:szCs w:val="20"/>
        </w:rPr>
        <w:t>marital status, religion, or political affiliation.</w:t>
      </w:r>
      <w:r w:rsidR="00AA337E" w:rsidRPr="00AA337E">
        <w:rPr>
          <w:rFonts w:ascii="Arial" w:hAnsi="Arial" w:cs="Arial"/>
          <w:b/>
          <w:noProof/>
          <w:sz w:val="36"/>
          <w:szCs w:val="36"/>
        </w:rPr>
        <w:t xml:space="preserve"> </w:t>
      </w:r>
    </w:p>
    <w:sectPr w:rsidR="001B0DC0" w:rsidSect="00BC7BAF">
      <w:headerReference w:type="even" r:id="rId12"/>
      <w:headerReference w:type="default" r:id="rId13"/>
      <w:footerReference w:type="even" r:id="rId14"/>
      <w:footerReference w:type="default" r:id="rId15"/>
      <w:headerReference w:type="first" r:id="rId16"/>
      <w:footerReference w:type="first" r:id="rId17"/>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13FE4" w14:textId="77777777" w:rsidR="00B87B0E" w:rsidRDefault="00B87B0E" w:rsidP="00B87B0E">
      <w:pPr>
        <w:spacing w:after="0" w:line="240" w:lineRule="auto"/>
      </w:pPr>
      <w:r>
        <w:separator/>
      </w:r>
    </w:p>
  </w:endnote>
  <w:endnote w:type="continuationSeparator" w:id="0">
    <w:p w14:paraId="0E027FF9" w14:textId="77777777" w:rsidR="00B87B0E" w:rsidRDefault="00B87B0E" w:rsidP="00B87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7B0A4" w14:textId="77777777" w:rsidR="00D42F25" w:rsidRDefault="00D42F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165519"/>
      <w:docPartObj>
        <w:docPartGallery w:val="Page Numbers (Bottom of Page)"/>
        <w:docPartUnique/>
      </w:docPartObj>
    </w:sdtPr>
    <w:sdtEndPr>
      <w:rPr>
        <w:noProof/>
      </w:rPr>
    </w:sdtEndPr>
    <w:sdtContent>
      <w:p w14:paraId="5D7CE842" w14:textId="77777777" w:rsidR="00B87B0E" w:rsidRDefault="00B87B0E">
        <w:pPr>
          <w:pStyle w:val="Footer"/>
          <w:jc w:val="center"/>
        </w:pPr>
        <w:r>
          <w:fldChar w:fldCharType="begin"/>
        </w:r>
        <w:r>
          <w:instrText xml:space="preserve"> PAGE   \* MERGEFORMAT </w:instrText>
        </w:r>
        <w:r>
          <w:fldChar w:fldCharType="separate"/>
        </w:r>
        <w:r w:rsidR="002A37C6">
          <w:rPr>
            <w:noProof/>
          </w:rPr>
          <w:t>1</w:t>
        </w:r>
        <w:r>
          <w:rPr>
            <w:noProof/>
          </w:rPr>
          <w:fldChar w:fldCharType="end"/>
        </w:r>
      </w:p>
    </w:sdtContent>
  </w:sdt>
  <w:p w14:paraId="1BE71554" w14:textId="77777777" w:rsidR="00B87B0E" w:rsidRDefault="00B87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4AB5" w14:textId="77777777" w:rsidR="00D42F25" w:rsidRDefault="00D42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3195E" w14:textId="77777777" w:rsidR="00B87B0E" w:rsidRDefault="00B87B0E" w:rsidP="00B87B0E">
      <w:pPr>
        <w:spacing w:after="0" w:line="240" w:lineRule="auto"/>
      </w:pPr>
      <w:r>
        <w:separator/>
      </w:r>
    </w:p>
  </w:footnote>
  <w:footnote w:type="continuationSeparator" w:id="0">
    <w:p w14:paraId="1A098AEE" w14:textId="77777777" w:rsidR="00B87B0E" w:rsidRDefault="00B87B0E" w:rsidP="00B87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22CB" w14:textId="77777777" w:rsidR="00D42F25" w:rsidRDefault="00D42F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EBC4" w14:textId="07F8CD5D" w:rsidR="00D42F25" w:rsidRDefault="00D42F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0A56" w14:textId="77777777" w:rsidR="00D42F25" w:rsidRDefault="00D42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48BD"/>
    <w:multiLevelType w:val="hybridMultilevel"/>
    <w:tmpl w:val="9708A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7C65D60"/>
    <w:multiLevelType w:val="hybridMultilevel"/>
    <w:tmpl w:val="D9565C58"/>
    <w:lvl w:ilvl="0" w:tplc="0409000F">
      <w:start w:val="1"/>
      <w:numFmt w:val="decimal"/>
      <w:lvlText w:val="%1."/>
      <w:lvlJc w:val="left"/>
      <w:pPr>
        <w:ind w:left="360" w:hanging="360"/>
      </w:pPr>
    </w:lvl>
    <w:lvl w:ilvl="1" w:tplc="F37216B2">
      <w:start w:val="1"/>
      <w:numFmt w:val="lowerLetter"/>
      <w:lvlText w:val="%2."/>
      <w:lvlJc w:val="left"/>
      <w:pPr>
        <w:ind w:left="1080" w:hanging="360"/>
      </w:pPr>
      <w:rPr>
        <w:b w:val="0"/>
      </w:rPr>
    </w:lvl>
    <w:lvl w:ilvl="2" w:tplc="1C46255E">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EF0B05"/>
    <w:multiLevelType w:val="hybridMultilevel"/>
    <w:tmpl w:val="440A859E"/>
    <w:lvl w:ilvl="0" w:tplc="0409000F">
      <w:start w:val="1"/>
      <w:numFmt w:val="decimal"/>
      <w:lvlText w:val="%1."/>
      <w:lvlJc w:val="left"/>
      <w:pPr>
        <w:ind w:left="720" w:hanging="360"/>
      </w:pPr>
    </w:lvl>
    <w:lvl w:ilvl="1" w:tplc="69C41606">
      <w:start w:val="1"/>
      <w:numFmt w:val="lowerLetter"/>
      <w:suff w:val="nothing"/>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526AA4"/>
    <w:multiLevelType w:val="hybridMultilevel"/>
    <w:tmpl w:val="D6EC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2C7F63"/>
    <w:multiLevelType w:val="hybridMultilevel"/>
    <w:tmpl w:val="C010B7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B0D3B"/>
    <w:multiLevelType w:val="multilevel"/>
    <w:tmpl w:val="83FA85A6"/>
    <w:lvl w:ilvl="0">
      <w:start w:val="1"/>
      <w:numFmt w:val="upperRoman"/>
      <w:pStyle w:val="OL1"/>
      <w:suff w:val="space"/>
      <w:lvlText w:val="%1."/>
      <w:lvlJc w:val="left"/>
      <w:pPr>
        <w:ind w:left="216" w:hanging="216"/>
      </w:pPr>
      <w:rPr>
        <w:rFonts w:ascii="Arial" w:hAnsi="Arial" w:hint="default"/>
        <w:b/>
        <w:i w:val="0"/>
      </w:rPr>
    </w:lvl>
    <w:lvl w:ilvl="1">
      <w:start w:val="1"/>
      <w:numFmt w:val="upperLetter"/>
      <w:pStyle w:val="OL2"/>
      <w:suff w:val="space"/>
      <w:lvlText w:val="%2."/>
      <w:lvlJc w:val="left"/>
      <w:pPr>
        <w:ind w:left="504" w:hanging="288"/>
      </w:pPr>
      <w:rPr>
        <w:b w:val="0"/>
      </w:rPr>
    </w:lvl>
    <w:lvl w:ilvl="2">
      <w:start w:val="1"/>
      <w:numFmt w:val="decimal"/>
      <w:pStyle w:val="OL3"/>
      <w:suff w:val="space"/>
      <w:lvlText w:val="%3."/>
      <w:lvlJc w:val="left"/>
      <w:pPr>
        <w:ind w:left="720" w:hanging="216"/>
      </w:pPr>
      <w:rPr>
        <w:b w:val="0"/>
      </w:rPr>
    </w:lvl>
    <w:lvl w:ilvl="3">
      <w:start w:val="1"/>
      <w:numFmt w:val="lowerLetter"/>
      <w:pStyle w:val="OL4"/>
      <w:suff w:val="space"/>
      <w:lvlText w:val="%4)"/>
      <w:lvlJc w:val="left"/>
      <w:pPr>
        <w:ind w:left="936" w:hanging="216"/>
      </w:pPr>
      <w:rPr>
        <w:b w:val="0"/>
      </w:rPr>
    </w:lvl>
    <w:lvl w:ilvl="4">
      <w:start w:val="1"/>
      <w:numFmt w:val="decimal"/>
      <w:suff w:val="space"/>
      <w:lvlText w:val="(%5)"/>
      <w:lvlJc w:val="left"/>
      <w:pPr>
        <w:ind w:left="1296" w:hanging="288"/>
      </w:pPr>
      <w:rPr>
        <w:b w:val="0"/>
      </w:rPr>
    </w:lvl>
    <w:lvl w:ilvl="5">
      <w:start w:val="1"/>
      <w:numFmt w:val="lowerLetter"/>
      <w:suff w:val="space"/>
      <w:lvlText w:val="(%6)"/>
      <w:lvlJc w:val="left"/>
      <w:pPr>
        <w:ind w:left="1584" w:hanging="288"/>
      </w:pPr>
    </w:lvl>
    <w:lvl w:ilvl="6">
      <w:start w:val="1"/>
      <w:numFmt w:val="lowerRoman"/>
      <w:suff w:val="space"/>
      <w:lvlText w:val="(%7)"/>
      <w:lvlJc w:val="left"/>
      <w:pPr>
        <w:ind w:left="3600" w:hanging="72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2540249"/>
    <w:multiLevelType w:val="hybridMultilevel"/>
    <w:tmpl w:val="00FE7872"/>
    <w:lvl w:ilvl="0" w:tplc="0409000F">
      <w:start w:val="1"/>
      <w:numFmt w:val="decimal"/>
      <w:lvlText w:val="%1."/>
      <w:lvlJc w:val="left"/>
      <w:pPr>
        <w:ind w:left="720" w:hanging="360"/>
      </w:pPr>
    </w:lvl>
    <w:lvl w:ilvl="1" w:tplc="28D0251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7B409F"/>
    <w:multiLevelType w:val="hybridMultilevel"/>
    <w:tmpl w:val="CFBC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C5D54"/>
    <w:multiLevelType w:val="hybridMultilevel"/>
    <w:tmpl w:val="62EED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5238903">
    <w:abstractNumId w:val="0"/>
  </w:num>
  <w:num w:numId="2" w16cid:durableId="1727604690">
    <w:abstractNumId w:val="8"/>
  </w:num>
  <w:num w:numId="3" w16cid:durableId="692341080">
    <w:abstractNumId w:val="7"/>
  </w:num>
  <w:num w:numId="4" w16cid:durableId="1591817971">
    <w:abstractNumId w:val="3"/>
  </w:num>
  <w:num w:numId="5" w16cid:durableId="1589077290">
    <w:abstractNumId w:val="2"/>
  </w:num>
  <w:num w:numId="6" w16cid:durableId="156769060">
    <w:abstractNumId w:val="6"/>
  </w:num>
  <w:num w:numId="7" w16cid:durableId="1209756567">
    <w:abstractNumId w:val="1"/>
  </w:num>
  <w:num w:numId="8" w16cid:durableId="612706571">
    <w:abstractNumId w:val="5"/>
  </w:num>
  <w:num w:numId="9" w16cid:durableId="1234198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740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5BB"/>
    <w:rsid w:val="0001040E"/>
    <w:rsid w:val="00017458"/>
    <w:rsid w:val="00023B06"/>
    <w:rsid w:val="0007114E"/>
    <w:rsid w:val="000807AA"/>
    <w:rsid w:val="00095146"/>
    <w:rsid w:val="000B327C"/>
    <w:rsid w:val="000F5477"/>
    <w:rsid w:val="000F54CA"/>
    <w:rsid w:val="00105CCF"/>
    <w:rsid w:val="001603C1"/>
    <w:rsid w:val="00176325"/>
    <w:rsid w:val="00183B64"/>
    <w:rsid w:val="001A1C69"/>
    <w:rsid w:val="001B0DC0"/>
    <w:rsid w:val="001D4489"/>
    <w:rsid w:val="001E115A"/>
    <w:rsid w:val="00215849"/>
    <w:rsid w:val="0026447A"/>
    <w:rsid w:val="002A37C6"/>
    <w:rsid w:val="002D77BF"/>
    <w:rsid w:val="002F32F4"/>
    <w:rsid w:val="00310B92"/>
    <w:rsid w:val="003C65BB"/>
    <w:rsid w:val="003E3CC7"/>
    <w:rsid w:val="00411804"/>
    <w:rsid w:val="004B19BB"/>
    <w:rsid w:val="004D26C7"/>
    <w:rsid w:val="004E07FA"/>
    <w:rsid w:val="0054467A"/>
    <w:rsid w:val="005B6ED2"/>
    <w:rsid w:val="005E34A4"/>
    <w:rsid w:val="005F50F9"/>
    <w:rsid w:val="00625F5B"/>
    <w:rsid w:val="00626621"/>
    <w:rsid w:val="00627B8D"/>
    <w:rsid w:val="00681796"/>
    <w:rsid w:val="00685522"/>
    <w:rsid w:val="00687AC7"/>
    <w:rsid w:val="006A493B"/>
    <w:rsid w:val="006D0146"/>
    <w:rsid w:val="006E49E2"/>
    <w:rsid w:val="00726219"/>
    <w:rsid w:val="00733B90"/>
    <w:rsid w:val="00763EC8"/>
    <w:rsid w:val="007644FA"/>
    <w:rsid w:val="00775471"/>
    <w:rsid w:val="00795811"/>
    <w:rsid w:val="007A27DB"/>
    <w:rsid w:val="008057EE"/>
    <w:rsid w:val="008656B5"/>
    <w:rsid w:val="00865C6D"/>
    <w:rsid w:val="00883785"/>
    <w:rsid w:val="00886626"/>
    <w:rsid w:val="008C4834"/>
    <w:rsid w:val="008D0164"/>
    <w:rsid w:val="008F1B82"/>
    <w:rsid w:val="009044EC"/>
    <w:rsid w:val="00963F8F"/>
    <w:rsid w:val="009C334E"/>
    <w:rsid w:val="009F3A75"/>
    <w:rsid w:val="00A81ADE"/>
    <w:rsid w:val="00AA337E"/>
    <w:rsid w:val="00AB391F"/>
    <w:rsid w:val="00AD5023"/>
    <w:rsid w:val="00AE3A40"/>
    <w:rsid w:val="00B13EE4"/>
    <w:rsid w:val="00B40552"/>
    <w:rsid w:val="00B51FEC"/>
    <w:rsid w:val="00B87B0E"/>
    <w:rsid w:val="00B900CC"/>
    <w:rsid w:val="00B95D22"/>
    <w:rsid w:val="00BC7596"/>
    <w:rsid w:val="00BC7BAF"/>
    <w:rsid w:val="00BC7E9C"/>
    <w:rsid w:val="00BF05FB"/>
    <w:rsid w:val="00C10DC4"/>
    <w:rsid w:val="00C92815"/>
    <w:rsid w:val="00C97645"/>
    <w:rsid w:val="00CA5B8C"/>
    <w:rsid w:val="00CF2B71"/>
    <w:rsid w:val="00D20CA2"/>
    <w:rsid w:val="00D42F25"/>
    <w:rsid w:val="00D7710C"/>
    <w:rsid w:val="00DA117C"/>
    <w:rsid w:val="00DD62E8"/>
    <w:rsid w:val="00DD7CA9"/>
    <w:rsid w:val="00E645B4"/>
    <w:rsid w:val="00E76562"/>
    <w:rsid w:val="00F67629"/>
    <w:rsid w:val="00F9402E"/>
    <w:rsid w:val="00FA6035"/>
    <w:rsid w:val="00FF6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E0DA52"/>
  <w15:chartTrackingRefBased/>
  <w15:docId w15:val="{F31AF7A2-888D-45AA-9BC2-1046E0B1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2F4"/>
    <w:rPr>
      <w:rFonts w:ascii="Segoe UI" w:hAnsi="Segoe UI" w:cs="Segoe UI"/>
      <w:sz w:val="18"/>
      <w:szCs w:val="18"/>
    </w:rPr>
  </w:style>
  <w:style w:type="paragraph" w:styleId="ListParagraph">
    <w:name w:val="List Paragraph"/>
    <w:basedOn w:val="Normal"/>
    <w:uiPriority w:val="34"/>
    <w:qFormat/>
    <w:rsid w:val="00B87B0E"/>
    <w:pPr>
      <w:ind w:left="720"/>
      <w:contextualSpacing/>
    </w:pPr>
  </w:style>
  <w:style w:type="paragraph" w:styleId="Header">
    <w:name w:val="header"/>
    <w:basedOn w:val="Normal"/>
    <w:link w:val="HeaderChar"/>
    <w:uiPriority w:val="99"/>
    <w:unhideWhenUsed/>
    <w:rsid w:val="00B87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0E"/>
  </w:style>
  <w:style w:type="paragraph" w:styleId="Footer">
    <w:name w:val="footer"/>
    <w:basedOn w:val="Normal"/>
    <w:link w:val="FooterChar"/>
    <w:uiPriority w:val="99"/>
    <w:unhideWhenUsed/>
    <w:rsid w:val="00B87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0E"/>
  </w:style>
  <w:style w:type="paragraph" w:customStyle="1" w:styleId="OL1">
    <w:name w:val="OL1"/>
    <w:basedOn w:val="Normal"/>
    <w:rsid w:val="008D0164"/>
    <w:pPr>
      <w:numPr>
        <w:numId w:val="8"/>
      </w:numPr>
      <w:spacing w:before="360" w:after="240" w:line="240" w:lineRule="auto"/>
      <w:jc w:val="both"/>
    </w:pPr>
    <w:rPr>
      <w:rFonts w:ascii="Arial" w:eastAsia="Times New Roman" w:hAnsi="Arial" w:cs="Times New Roman"/>
      <w:b/>
      <w:smallCaps/>
      <w:szCs w:val="20"/>
    </w:rPr>
  </w:style>
  <w:style w:type="paragraph" w:customStyle="1" w:styleId="OL2">
    <w:name w:val="OL2"/>
    <w:basedOn w:val="Normal"/>
    <w:rsid w:val="008D0164"/>
    <w:pPr>
      <w:numPr>
        <w:ilvl w:val="1"/>
        <w:numId w:val="8"/>
      </w:numPr>
      <w:spacing w:before="120" w:after="120" w:line="240" w:lineRule="auto"/>
      <w:jc w:val="both"/>
    </w:pPr>
    <w:rPr>
      <w:rFonts w:ascii="Arial" w:eastAsia="Times New Roman" w:hAnsi="Arial" w:cs="Times New Roman"/>
      <w:sz w:val="20"/>
      <w:szCs w:val="20"/>
    </w:rPr>
  </w:style>
  <w:style w:type="paragraph" w:customStyle="1" w:styleId="OL3">
    <w:name w:val="OL3"/>
    <w:basedOn w:val="OL2"/>
    <w:rsid w:val="008D0164"/>
    <w:pPr>
      <w:numPr>
        <w:ilvl w:val="2"/>
      </w:numPr>
      <w:spacing w:before="0"/>
    </w:pPr>
  </w:style>
  <w:style w:type="paragraph" w:customStyle="1" w:styleId="OL4">
    <w:name w:val="OL4"/>
    <w:basedOn w:val="Normal"/>
    <w:rsid w:val="008D0164"/>
    <w:pPr>
      <w:numPr>
        <w:ilvl w:val="3"/>
        <w:numId w:val="8"/>
      </w:numPr>
      <w:tabs>
        <w:tab w:val="left" w:pos="-360"/>
        <w:tab w:val="left" w:pos="180"/>
        <w:tab w:val="left" w:pos="1080"/>
      </w:tabs>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FF6019"/>
    <w:rPr>
      <w:color w:val="0563C1" w:themeColor="hyperlink"/>
      <w:u w:val="single"/>
    </w:rPr>
  </w:style>
  <w:style w:type="character" w:styleId="UnresolvedMention">
    <w:name w:val="Unresolved Mention"/>
    <w:basedOn w:val="DefaultParagraphFont"/>
    <w:uiPriority w:val="99"/>
    <w:semiHidden/>
    <w:unhideWhenUsed/>
    <w:rsid w:val="00FF6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opublicsafety@unomah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3A9B-7551-4ADD-9952-D1B7F7A82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Nebraska-Omaha</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Poppert</dc:creator>
  <cp:keywords/>
  <dc:description/>
  <cp:lastModifiedBy>Kyle Poppert</cp:lastModifiedBy>
  <cp:revision>9</cp:revision>
  <cp:lastPrinted>2020-06-02T14:19:00Z</cp:lastPrinted>
  <dcterms:created xsi:type="dcterms:W3CDTF">2023-09-15T14:45:00Z</dcterms:created>
  <dcterms:modified xsi:type="dcterms:W3CDTF">2023-11-14T15:37:00Z</dcterms:modified>
</cp:coreProperties>
</file>