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773D05" w14:textId="77777777" w:rsidR="00474F55" w:rsidRDefault="00F92979">
      <w:pPr>
        <w:pStyle w:val="Heading1"/>
      </w:pPr>
      <w:bookmarkStart w:id="0" w:name="payment-and-transaction-misuse-policy"/>
      <w:r>
        <w:t>Payment and Transaction Misuse Policy</w:t>
      </w:r>
    </w:p>
    <w:p w14:paraId="136CCC66" w14:textId="77777777" w:rsidR="00474F55" w:rsidRDefault="00F92979">
      <w:pPr>
        <w:pStyle w:val="FirstParagraph"/>
      </w:pPr>
      <w:r>
        <w:t xml:space="preserve">University dining services and associated ordering platforms are intended for legitimate personal food and beverage purchases using authorized forms of payment. Use of University dining services, ordering platforms, promotions, discounts, and payment methods constitutes acceptance of all applicable University policies, terms, and conditions, including the </w:t>
      </w:r>
      <w:hyperlink r:id="rId5">
        <w:r>
          <w:rPr>
            <w:rStyle w:val="Hyperlink"/>
          </w:rPr>
          <w:t>Student Code of Conduct</w:t>
        </w:r>
      </w:hyperlink>
      <w:r>
        <w:t xml:space="preserve"> and, when applicable, the MavCARD Cardholder Agreement.</w:t>
      </w:r>
    </w:p>
    <w:p w14:paraId="4FEA27E4" w14:textId="77777777" w:rsidR="00474F55" w:rsidRDefault="00F92979">
      <w:pPr>
        <w:pStyle w:val="BodyText"/>
      </w:pPr>
      <w:r>
        <w:t xml:space="preserve">This policy applies to </w:t>
      </w:r>
      <w:r>
        <w:rPr>
          <w:b/>
          <w:bCs/>
        </w:rPr>
        <w:t>all forms of payment and transaction methods</w:t>
      </w:r>
      <w:r>
        <w:t xml:space="preserve"> </w:t>
      </w:r>
      <w:r>
        <w:t>used in connection with University dining services, including, but not limited to, Dining Dollars, MavCARD accounts, credit and debit cards, mobile wallets, online or mobile ordering platforms, promotional credits, coupons, discounts, and other accepted forms of payment.</w:t>
      </w:r>
    </w:p>
    <w:p w14:paraId="65093090" w14:textId="77777777" w:rsidR="00474F55" w:rsidRDefault="00F92979">
      <w:pPr>
        <w:pStyle w:val="BodyText"/>
      </w:pPr>
      <w:r>
        <w:t>Misuse includes, but is not limited to:</w:t>
      </w:r>
    </w:p>
    <w:p w14:paraId="2C99033E" w14:textId="77777777" w:rsidR="00474F55" w:rsidRDefault="00F92979">
      <w:pPr>
        <w:pStyle w:val="Compact"/>
        <w:numPr>
          <w:ilvl w:val="0"/>
          <w:numId w:val="2"/>
        </w:numPr>
      </w:pPr>
      <w:r>
        <w:rPr>
          <w:b/>
          <w:bCs/>
        </w:rPr>
        <w:t>Unauthorized Use:</w:t>
      </w:r>
      <w:r>
        <w:t xml:space="preserve"> </w:t>
      </w:r>
      <w:r>
        <w:t>Use of another individual’s account, credential, payment method, or University-issued benefit without authorization, or permitting another individual to use an account or benefit that is intended for individual use.</w:t>
      </w:r>
    </w:p>
    <w:p w14:paraId="051E2FD4" w14:textId="77777777" w:rsidR="00474F55" w:rsidRDefault="00F92979">
      <w:pPr>
        <w:pStyle w:val="Compact"/>
        <w:numPr>
          <w:ilvl w:val="0"/>
          <w:numId w:val="2"/>
        </w:numPr>
      </w:pPr>
      <w:r>
        <w:rPr>
          <w:b/>
          <w:bCs/>
        </w:rPr>
        <w:t>Circumvention or Manipulation:</w:t>
      </w:r>
      <w:r>
        <w:t xml:space="preserve"> </w:t>
      </w:r>
      <w:r>
        <w:t>Attempts to bypass, manipulate, or exploit pricing structures, transaction processes, eligibility requirements, promotional offers, discounts, coupons, account limitations, or other program or system restrictions. This includes creating or using multiple accounts, profiles, email addresses, credentials, or other methods for the purpose of obtaining a benefit more than permitted or otherwise circumventing established limitations.</w:t>
      </w:r>
    </w:p>
    <w:p w14:paraId="721D845F" w14:textId="77777777" w:rsidR="00474F55" w:rsidRDefault="00F92979">
      <w:pPr>
        <w:pStyle w:val="Compact"/>
        <w:numPr>
          <w:ilvl w:val="0"/>
          <w:numId w:val="2"/>
        </w:numPr>
      </w:pPr>
      <w:r>
        <w:rPr>
          <w:b/>
          <w:bCs/>
        </w:rPr>
        <w:t>Improper Benefit:</w:t>
      </w:r>
      <w:r>
        <w:t xml:space="preserve"> </w:t>
      </w:r>
      <w:r>
        <w:t>Conduct intended to obtain goods, services, discounts, credits, funds, or other benefits for which an individual is not eligible or that are not authorized under the applicable program, promotion, or transaction.</w:t>
      </w:r>
    </w:p>
    <w:p w14:paraId="716C1EBB" w14:textId="77777777" w:rsidR="00474F55" w:rsidRDefault="00F92979">
      <w:pPr>
        <w:pStyle w:val="Compact"/>
        <w:numPr>
          <w:ilvl w:val="0"/>
          <w:numId w:val="2"/>
        </w:numPr>
      </w:pPr>
      <w:r>
        <w:rPr>
          <w:b/>
          <w:bCs/>
        </w:rPr>
        <w:t>Misrepresentation or Fraud:</w:t>
      </w:r>
      <w:r>
        <w:t xml:space="preserve"> Providing false or misleading information or engaging in deceptive, fraudulent, or otherwise unauthorized activity in connection with a purchase, payment, account, promotion, or transaction.</w:t>
      </w:r>
    </w:p>
    <w:p w14:paraId="5BE3CD44" w14:textId="77777777" w:rsidR="00474F55" w:rsidRDefault="00F92979">
      <w:pPr>
        <w:pStyle w:val="Compact"/>
        <w:numPr>
          <w:ilvl w:val="0"/>
          <w:numId w:val="2"/>
        </w:numPr>
      </w:pPr>
      <w:r>
        <w:rPr>
          <w:b/>
          <w:bCs/>
        </w:rPr>
        <w:t>Commercial or Personal Financial Gain:</w:t>
      </w:r>
      <w:r>
        <w:t xml:space="preserve"> </w:t>
      </w:r>
      <w:r>
        <w:t>Use of University dining services, accounts, benefits, discounts, or promotions for resale, unauthorized transfer, or other non-personal financial gain.</w:t>
      </w:r>
    </w:p>
    <w:p w14:paraId="4D4681BE" w14:textId="77777777" w:rsidR="00474F55" w:rsidRDefault="00F92979">
      <w:pPr>
        <w:pStyle w:val="FirstParagraph"/>
      </w:pPr>
      <w:r>
        <w:t>The University reserves the right to monitor transactions and review account and transaction activity for potential misuse</w:t>
      </w:r>
      <w:r w:rsidRPr="00A71161">
        <w:t xml:space="preserve">. </w:t>
      </w:r>
      <w:r w:rsidRPr="00A71161">
        <w:t>Where misuse is reasonably suspected, the University may take immediate administrative action, including temporarily restricting access to Dining Dollars, MavCARD accounts, promotional benefits, discounts, ordering platforms, or other University-administered services while the activity is reviewed.</w:t>
      </w:r>
      <w:r>
        <w:t xml:space="preserve"> Restrictions may remain in place pending completion of the review.</w:t>
      </w:r>
    </w:p>
    <w:p w14:paraId="24EC4046" w14:textId="77777777" w:rsidR="00474F55" w:rsidRDefault="00F92979">
      <w:pPr>
        <w:pStyle w:val="BodyText"/>
      </w:pPr>
      <w:r>
        <w:lastRenderedPageBreak/>
        <w:t xml:space="preserve">Violations may result in administrative action, including restriction or revocation of applicable privileges, cancellation or removal of improperly obtained discounts, credits, or other value, and financial restitution for improperly obtained goods or benefits. Suspected or confirmed misuse may also be referred to the student conduct process and may result in disciplinary action in accordance with the </w:t>
      </w:r>
      <w:hyperlink r:id="rId6">
        <w:r>
          <w:rPr>
            <w:rStyle w:val="Hyperlink"/>
          </w:rPr>
          <w:t>Student Code of Conduct</w:t>
        </w:r>
      </w:hyperlink>
      <w:r>
        <w:t>.</w:t>
      </w:r>
      <w:bookmarkEnd w:id="0"/>
    </w:p>
    <w:sectPr w:rsidR="00474F55">
      <w:footnotePr>
        <w:numRestart w:val="eachSect"/>
      </w:footnotePr>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0"/>
    <w:multiLevelType w:val="multilevel"/>
    <w:tmpl w:val="07FA408E"/>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1" w15:restartNumberingAfterBreak="0">
    <w:nsid w:val="0000A991"/>
    <w:multiLevelType w:val="multilevel"/>
    <w:tmpl w:val="FC109EC8"/>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 w16cid:durableId="201479464">
    <w:abstractNumId w:val="0"/>
  </w:num>
  <w:num w:numId="2" w16cid:durableId="8909044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360"/>
  <w:drawingGridVerticalSpacing w:val="360"/>
  <w:displayHorizontalDrawingGridEvery w:val="0"/>
  <w:displayVerticalDrawingGridEvery w:val="0"/>
  <w:characterSpacingControl w:val="doNotCompress"/>
  <w:footnotePr>
    <w:numRestart w:val="eachSect"/>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4F55"/>
    <w:rsid w:val="000174F4"/>
    <w:rsid w:val="00474F55"/>
    <w:rsid w:val="00A71161"/>
    <w:rsid w:val="00AD0E42"/>
    <w:rsid w:val="00F929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218AF0"/>
  <w15:docId w15:val="{08D6782D-2437-4076-9FD3-26A10B6E96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zh-CN" w:bidi="ar-SA"/>
      </w:rPr>
    </w:rPrDefault>
    <w:pPrDefault>
      <w:pPr>
        <w:spacing w:after="200"/>
      </w:pPr>
    </w:pPrDefault>
  </w:docDefaults>
  <w:latentStyles w:defLockedState="0" w:defUIPriority="0" w:defSemiHidden="0" w:defUnhideWhenUsed="0" w:defQFormat="0" w:count="376">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BodyText"/>
    <w:link w:val="Heading1Char"/>
    <w:uiPriority w:val="9"/>
    <w:qFormat/>
    <w:rsid w:val="00A10F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BodyText"/>
    <w:link w:val="Heading2Char"/>
    <w:uiPriority w:val="9"/>
    <w:semiHidden/>
    <w:unhideWhenUsed/>
    <w:qFormat/>
    <w:rsid w:val="00A10F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BodyText"/>
    <w:link w:val="Heading3Char"/>
    <w:uiPriority w:val="9"/>
    <w:semiHidden/>
    <w:unhideWhenUsed/>
    <w:qFormat/>
    <w:rsid w:val="00A10FD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BodyText"/>
    <w:link w:val="Heading4Char"/>
    <w:uiPriority w:val="9"/>
    <w:semiHidden/>
    <w:unhideWhenUsed/>
    <w:qFormat/>
    <w:rsid w:val="00A10FD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BodyText"/>
    <w:link w:val="Heading5Char"/>
    <w:uiPriority w:val="9"/>
    <w:semiHidden/>
    <w:unhideWhenUsed/>
    <w:qFormat/>
    <w:rsid w:val="00A10FD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BodyText"/>
    <w:link w:val="Heading6Char"/>
    <w:uiPriority w:val="9"/>
    <w:semiHidden/>
    <w:unhideWhenUsed/>
    <w:qFormat/>
    <w:rsid w:val="00A10F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BodyText"/>
    <w:link w:val="Heading7Char"/>
    <w:uiPriority w:val="9"/>
    <w:semiHidden/>
    <w:unhideWhenUsed/>
    <w:qFormat/>
    <w:rsid w:val="00A10F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BodyText"/>
    <w:link w:val="Heading8Char"/>
    <w:uiPriority w:val="9"/>
    <w:semiHidden/>
    <w:unhideWhenUsed/>
    <w:qFormat/>
    <w:rsid w:val="00A10F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BodyText"/>
    <w:link w:val="Heading9Char"/>
    <w:uiPriority w:val="9"/>
    <w:semiHidden/>
    <w:unhideWhenUsed/>
    <w:qFormat/>
    <w:rsid w:val="00A10FD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link w:val="TitleChar"/>
    <w:uiPriority w:val="10"/>
    <w:qFormat/>
    <w:rsid w:val="00A10FD9"/>
    <w:pPr>
      <w:spacing w:after="80"/>
      <w:contextualSpacing/>
      <w:jc w:val="center"/>
    </w:pPr>
    <w:rPr>
      <w:rFonts w:asciiTheme="majorHAnsi" w:eastAsiaTheme="majorEastAsia" w:hAnsiTheme="majorHAnsi" w:cstheme="majorBidi"/>
      <w:sz w:val="56"/>
      <w:szCs w:val="56"/>
    </w:rPr>
  </w:style>
  <w:style w:type="character" w:customStyle="1" w:styleId="TitleChar">
    <w:name w:val="Title Char"/>
    <w:basedOn w:val="DefaultParagraphFont"/>
    <w:link w:val="Title"/>
    <w:uiPriority w:val="10"/>
    <w:rsid w:val="00A10FD9"/>
    <w:rPr>
      <w:rFonts w:asciiTheme="majorHAnsi" w:eastAsiaTheme="majorEastAsia" w:hAnsiTheme="majorHAnsi" w:cstheme="majorBidi"/>
      <w:sz w:val="56"/>
      <w:szCs w:val="56"/>
    </w:rPr>
  </w:style>
  <w:style w:type="paragraph" w:styleId="Subtitle">
    <w:name w:val="Subtitle"/>
    <w:basedOn w:val="Title"/>
    <w:next w:val="BodyText"/>
    <w:link w:val="SubtitleChar"/>
    <w:uiPriority w:val="11"/>
    <w:qFormat/>
    <w:rsid w:val="00A10FD9"/>
    <w:pPr>
      <w:numPr>
        <w:ilvl w:val="1"/>
      </w:numPr>
    </w:pPr>
    <w:rPr>
      <w:spacing w:val="15"/>
      <w:sz w:val="28"/>
      <w:szCs w:val="28"/>
    </w:rPr>
  </w:style>
  <w:style w:type="character" w:customStyle="1" w:styleId="SubtitleChar">
    <w:name w:val="Subtitle Char"/>
    <w:basedOn w:val="DefaultParagraphFont"/>
    <w:link w:val="Subtitle"/>
    <w:uiPriority w:val="11"/>
    <w:rsid w:val="00A10FD9"/>
    <w:rPr>
      <w:rFonts w:eastAsiaTheme="majorEastAsia" w:cstheme="majorBidi"/>
      <w:color w:val="595959" w:themeColor="text1" w:themeTint="A6"/>
      <w:spacing w:val="15"/>
      <w:sz w:val="28"/>
      <w:szCs w:val="28"/>
    </w:rPr>
  </w:style>
  <w:style w:type="paragraph" w:customStyle="1" w:styleId="Author">
    <w:name w:val="Author"/>
    <w:basedOn w:val="Title"/>
    <w:next w:val="BodyText"/>
    <w:qFormat/>
    <w:pPr>
      <w:keepNext/>
      <w:keepLines/>
    </w:pPr>
    <w:rPr>
      <w:sz w:val="24"/>
      <w:szCs w:val="24"/>
    </w:rPr>
  </w:style>
  <w:style w:type="paragraph" w:styleId="Date">
    <w:name w:val="Date"/>
    <w:basedOn w:val="Title"/>
    <w:next w:val="BodyText"/>
    <w:qFormat/>
    <w:pPr>
      <w:keepNext/>
      <w:keepLines/>
    </w:pPr>
    <w:rPr>
      <w:sz w:val="24"/>
      <w:szCs w:val="24"/>
    </w:rPr>
  </w:style>
  <w:style w:type="paragraph" w:customStyle="1" w:styleId="AbstractTitle">
    <w:name w:val="Abstract Title"/>
    <w:basedOn w:val="Normal"/>
    <w:next w:val="Abstract"/>
    <w:qFormat/>
    <w:pPr>
      <w:keepNext/>
      <w:keepLines/>
      <w:spacing w:before="300" w:after="0"/>
      <w:jc w:val="center"/>
    </w:pPr>
    <w:rPr>
      <w:b/>
      <w:sz w:val="20"/>
      <w:szCs w:val="20"/>
    </w:rPr>
  </w:style>
  <w:style w:type="paragraph" w:customStyle="1" w:styleId="Abstract">
    <w:name w:val="Abstract"/>
    <w:basedOn w:val="Normal"/>
    <w:next w:val="BodyText"/>
    <w:qFormat/>
    <w:pPr>
      <w:keepNext/>
      <w:keepLines/>
      <w:spacing w:before="100" w:after="300"/>
    </w:pPr>
    <w:rPr>
      <w:sz w:val="20"/>
      <w:szCs w:val="20"/>
    </w:rPr>
  </w:style>
  <w:style w:type="paragraph" w:styleId="Bibliography">
    <w:name w:val="Bibliography"/>
    <w:basedOn w:val="Normal"/>
    <w:qFormat/>
  </w:style>
  <w:style w:type="character" w:customStyle="1" w:styleId="Heading1Char">
    <w:name w:val="Heading 1 Char"/>
    <w:basedOn w:val="DefaultParagraphFont"/>
    <w:link w:val="Heading1"/>
    <w:uiPriority w:val="9"/>
    <w:rsid w:val="00A10FD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10FD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10FD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10FD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10FD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10F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0F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0F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0FD9"/>
    <w:rPr>
      <w:rFonts w:eastAsiaTheme="majorEastAsia" w:cstheme="majorBidi"/>
      <w:color w:val="272727" w:themeColor="text1" w:themeTint="D8"/>
    </w:rPr>
  </w:style>
  <w:style w:type="paragraph" w:styleId="BlockText">
    <w:name w:val="Block Text"/>
    <w:basedOn w:val="BodyText"/>
    <w:next w:val="BodyText"/>
    <w:uiPriority w:val="9"/>
    <w:unhideWhenUsed/>
    <w:qFormat/>
    <w:pPr>
      <w:spacing w:before="100" w:after="100"/>
      <w:ind w:left="480" w:right="480"/>
    </w:pPr>
  </w:style>
  <w:style w:type="paragraph" w:styleId="FootnoteText">
    <w:name w:val="footnote text"/>
    <w:basedOn w:val="Normal"/>
    <w:uiPriority w:val="9"/>
    <w:unhideWhenUsed/>
    <w:qFormat/>
  </w:style>
  <w:style w:type="paragraph" w:customStyle="1" w:styleId="FootnoteBlockText">
    <w:name w:val="Footnote Block Text"/>
    <w:basedOn w:val="FootnoteText"/>
    <w:next w:val="FootnoteText"/>
    <w:uiPriority w:val="9"/>
    <w:unhideWhenUsed/>
    <w:qFormat/>
    <w:pPr>
      <w:spacing w:before="100" w:after="100"/>
      <w:ind w:left="480" w:right="480"/>
    </w:p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tcPr>
        <w:tcBorders>
          <w:bottom w:val="single" w:sz="0" w:space="0" w:color="auto"/>
        </w:tcBorders>
        <w:vAlign w:val="bottom"/>
      </w:tcPr>
    </w:tblStyle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customStyle="1" w:styleId="SectionNumber">
    <w:name w:val="Section Number"/>
    <w:basedOn w:val="CaptionChar"/>
  </w:style>
  <w:style w:type="character" w:styleId="FootnoteReference">
    <w:name w:val="footnote reference"/>
    <w:basedOn w:val="CaptionChar"/>
    <w:rPr>
      <w:vertAlign w:val="superscript"/>
    </w:rPr>
  </w:style>
  <w:style w:type="character" w:styleId="Hyperlink">
    <w:name w:val="Hyperlink"/>
    <w:basedOn w:val="CaptionChar"/>
    <w:rPr>
      <w:color w:val="156082" w:themeColor="accent1"/>
    </w:rPr>
  </w:style>
  <w:style w:type="paragraph" w:styleId="TOCHeading">
    <w:name w:val="TOC Heading"/>
    <w:basedOn w:val="Heading1"/>
    <w:next w:val="BodyText"/>
    <w:uiPriority w:val="39"/>
    <w:unhideWhenUsed/>
    <w:qFormat/>
    <w:pPr>
      <w:spacing w:before="240" w:line="259" w:lineRule="auto"/>
      <w:outlineLvl w:val="9"/>
    </w:p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unomaha.edu/student-life/student-conduct-and-community-standards/policies/code-of-conduct.php" TargetMode="External"/><Relationship Id="rId5" Type="http://schemas.openxmlformats.org/officeDocument/2006/relationships/hyperlink" Target="https://www.unomaha.edu/student-life/student-conduct-and-community-standards/policies/code-of-conduct.php"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502</Words>
  <Characters>2863</Characters>
  <Application>Microsoft Office Word</Application>
  <DocSecurity>0</DocSecurity>
  <Lines>23</Lines>
  <Paragraphs>6</Paragraphs>
  <ScaleCrop>false</ScaleCrop>
  <Company>University of Nebraska</Company>
  <LinksUpToDate>false</LinksUpToDate>
  <CharactersWithSpaces>3359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Denise Kjeldgaard</dc:creator>
  <cp:keywords/>
  <cp:lastModifiedBy>Denise Kjeldgaard</cp:lastModifiedBy>
  <cp:revision>3</cp:revision>
  <dcterms:created xsi:type="dcterms:W3CDTF">2026-08-20T17:14:00Z</dcterms:created>
  <dcterms:modified xsi:type="dcterms:W3CDTF">2026-08-20T17:14:00Z</dcterms:modified>
</cp:coreProperties>
</file>