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F137" w14:textId="77777777" w:rsidR="007F24F2" w:rsidRDefault="007F24F2" w:rsidP="007F24F2">
      <w:pPr>
        <w:jc w:val="center"/>
        <w:rPr>
          <w:b/>
          <w:bCs/>
          <w:sz w:val="32"/>
          <w:szCs w:val="32"/>
        </w:rPr>
      </w:pPr>
      <w:r>
        <w:rPr>
          <w:b/>
          <w:bCs/>
          <w:sz w:val="32"/>
          <w:szCs w:val="32"/>
        </w:rPr>
        <w:t>Natural &amp; Physical Sciences</w:t>
      </w:r>
      <w:r w:rsidRPr="00A11E50">
        <w:rPr>
          <w:b/>
          <w:bCs/>
          <w:sz w:val="32"/>
          <w:szCs w:val="32"/>
        </w:rPr>
        <w:t xml:space="preserve"> </w:t>
      </w:r>
      <w:r>
        <w:rPr>
          <w:b/>
          <w:bCs/>
          <w:sz w:val="32"/>
          <w:szCs w:val="32"/>
        </w:rPr>
        <w:t>Assessment Rubric</w:t>
      </w:r>
    </w:p>
    <w:p w14:paraId="0939A799" w14:textId="77777777" w:rsidR="007F24F2" w:rsidRPr="001A73BE" w:rsidRDefault="007F24F2" w:rsidP="007F24F2">
      <w:pPr>
        <w:rPr>
          <w:i/>
          <w:sz w:val="24"/>
          <w:szCs w:val="24"/>
        </w:rPr>
      </w:pPr>
      <w:r w:rsidRPr="001A73BE">
        <w:rPr>
          <w:i/>
          <w:sz w:val="24"/>
          <w:szCs w:val="24"/>
          <w:shd w:val="clear" w:color="auto" w:fill="FFFFFF"/>
        </w:rPr>
        <w:t xml:space="preserve">Outcome(s): </w:t>
      </w:r>
      <w:r>
        <w:rPr>
          <w:i/>
          <w:sz w:val="24"/>
          <w:szCs w:val="24"/>
          <w:shd w:val="clear" w:color="auto" w:fill="FFFFFF"/>
        </w:rPr>
        <w:t>Demonstrate a broad understanding of scientific inquiry</w:t>
      </w:r>
      <w:r w:rsidR="00EE1309">
        <w:rPr>
          <w:i/>
          <w:sz w:val="24"/>
          <w:szCs w:val="24"/>
          <w:shd w:val="clear" w:color="auto" w:fill="FFFFFF"/>
        </w:rPr>
        <w:t xml:space="preserve"> by</w:t>
      </w:r>
      <w:r w:rsidRPr="001A73BE">
        <w:rPr>
          <w:i/>
          <w:sz w:val="24"/>
          <w:szCs w:val="24"/>
          <w:shd w:val="clear" w:color="auto" w:fill="FFFFFF"/>
        </w:rPr>
        <w:t>:</w:t>
      </w:r>
    </w:p>
    <w:p w14:paraId="03DF4791" w14:textId="77777777" w:rsidR="007F24F2" w:rsidRPr="001A73BE" w:rsidRDefault="007F24F2" w:rsidP="007F24F2">
      <w:pPr>
        <w:pStyle w:val="ListParagraph"/>
        <w:widowControl/>
        <w:numPr>
          <w:ilvl w:val="0"/>
          <w:numId w:val="1"/>
        </w:numPr>
        <w:autoSpaceDE/>
        <w:autoSpaceDN/>
        <w:spacing w:after="160" w:line="259" w:lineRule="auto"/>
        <w:contextualSpacing/>
        <w:rPr>
          <w:i/>
          <w:sz w:val="24"/>
          <w:szCs w:val="24"/>
        </w:rPr>
      </w:pPr>
      <w:r w:rsidRPr="001A73BE">
        <w:rPr>
          <w:i/>
          <w:sz w:val="24"/>
          <w:szCs w:val="24"/>
          <w:shd w:val="clear" w:color="auto" w:fill="FFFFFF"/>
        </w:rPr>
        <w:t>Identifying key elements of scientific inquiry relative to a problem in the natural world</w:t>
      </w:r>
    </w:p>
    <w:p w14:paraId="27C934E2" w14:textId="77777777" w:rsidR="007F24F2" w:rsidRPr="001A73BE" w:rsidRDefault="007F24F2" w:rsidP="007F24F2">
      <w:pPr>
        <w:pStyle w:val="ListParagraph"/>
        <w:widowControl/>
        <w:numPr>
          <w:ilvl w:val="0"/>
          <w:numId w:val="1"/>
        </w:numPr>
        <w:autoSpaceDE/>
        <w:autoSpaceDN/>
        <w:spacing w:after="160" w:line="259" w:lineRule="auto"/>
        <w:contextualSpacing/>
        <w:rPr>
          <w:i/>
          <w:sz w:val="24"/>
          <w:szCs w:val="24"/>
        </w:rPr>
      </w:pPr>
      <w:r w:rsidRPr="001A73BE">
        <w:rPr>
          <w:i/>
          <w:sz w:val="24"/>
          <w:szCs w:val="24"/>
          <w:shd w:val="clear" w:color="auto" w:fill="FFFFFF"/>
        </w:rPr>
        <w:t>Solving problems based on scientific data, information, or models</w:t>
      </w:r>
    </w:p>
    <w:p w14:paraId="6CFE8635" w14:textId="77777777" w:rsidR="007F24F2" w:rsidRPr="001A73BE" w:rsidRDefault="007F24F2" w:rsidP="007F24F2">
      <w:pPr>
        <w:pStyle w:val="ListParagraph"/>
        <w:widowControl/>
        <w:numPr>
          <w:ilvl w:val="0"/>
          <w:numId w:val="1"/>
        </w:numPr>
        <w:autoSpaceDE/>
        <w:autoSpaceDN/>
        <w:spacing w:after="160" w:line="259" w:lineRule="auto"/>
        <w:contextualSpacing/>
        <w:rPr>
          <w:i/>
          <w:sz w:val="24"/>
          <w:szCs w:val="24"/>
        </w:rPr>
      </w:pPr>
      <w:r w:rsidRPr="001A73BE">
        <w:rPr>
          <w:i/>
          <w:sz w:val="24"/>
          <w:szCs w:val="24"/>
          <w:shd w:val="clear" w:color="auto" w:fill="FFFFFF"/>
        </w:rPr>
        <w:t>Evaluating conclusions</w:t>
      </w:r>
    </w:p>
    <w:p w14:paraId="7B6FA3B9" w14:textId="77777777" w:rsidR="007F24F2" w:rsidRPr="001A73BE" w:rsidRDefault="007F24F2" w:rsidP="007F24F2">
      <w:pPr>
        <w:jc w:val="center"/>
        <w:rPr>
          <w:b/>
          <w:bCs/>
          <w:sz w:val="16"/>
          <w:szCs w:val="16"/>
        </w:rPr>
      </w:pPr>
    </w:p>
    <w:tbl>
      <w:tblPr>
        <w:tblStyle w:val="TableGrid"/>
        <w:tblW w:w="0" w:type="auto"/>
        <w:tblLook w:val="04A0" w:firstRow="1" w:lastRow="0" w:firstColumn="1" w:lastColumn="0" w:noHBand="0" w:noVBand="1"/>
      </w:tblPr>
      <w:tblGrid>
        <w:gridCol w:w="2695"/>
        <w:gridCol w:w="2485"/>
        <w:gridCol w:w="2590"/>
        <w:gridCol w:w="2590"/>
        <w:gridCol w:w="2590"/>
      </w:tblGrid>
      <w:tr w:rsidR="007F24F2" w14:paraId="49DE1EA0" w14:textId="77777777" w:rsidTr="00B21540">
        <w:trPr>
          <w:trHeight w:val="584"/>
        </w:trPr>
        <w:tc>
          <w:tcPr>
            <w:tcW w:w="2695" w:type="dxa"/>
            <w:shd w:val="clear" w:color="auto" w:fill="auto"/>
          </w:tcPr>
          <w:p w14:paraId="04E8F5CF" w14:textId="77777777" w:rsidR="007F24F2" w:rsidRPr="00FF39BE" w:rsidRDefault="007F24F2" w:rsidP="00B21540">
            <w:pPr>
              <w:rPr>
                <w:b/>
                <w:bCs/>
                <w:sz w:val="28"/>
                <w:szCs w:val="28"/>
              </w:rPr>
            </w:pPr>
          </w:p>
        </w:tc>
        <w:tc>
          <w:tcPr>
            <w:tcW w:w="2485" w:type="dxa"/>
            <w:shd w:val="clear" w:color="auto" w:fill="auto"/>
          </w:tcPr>
          <w:p w14:paraId="782AB494" w14:textId="77777777" w:rsidR="007F24F2" w:rsidRPr="00584DAD" w:rsidRDefault="007F24F2" w:rsidP="001455B4">
            <w:pPr>
              <w:rPr>
                <w:rFonts w:eastAsia="Times New Roman" w:cstheme="minorHAnsi"/>
                <w:b/>
                <w:bCs/>
              </w:rPr>
            </w:pPr>
            <w:r>
              <w:rPr>
                <w:rFonts w:eastAsia="Times New Roman" w:cstheme="minorHAnsi"/>
                <w:b/>
                <w:bCs/>
              </w:rPr>
              <w:t xml:space="preserve">Rating </w:t>
            </w:r>
            <w:r w:rsidRPr="00584DAD">
              <w:rPr>
                <w:rFonts w:eastAsia="Times New Roman" w:cstheme="minorHAnsi"/>
                <w:b/>
                <w:bCs/>
              </w:rPr>
              <w:t xml:space="preserve"> – </w:t>
            </w:r>
            <w:r w:rsidR="006A529E">
              <w:rPr>
                <w:rFonts w:eastAsia="Times New Roman" w:cstheme="minorHAnsi"/>
                <w:b/>
                <w:bCs/>
              </w:rPr>
              <w:t>3</w:t>
            </w:r>
            <w:r>
              <w:rPr>
                <w:rFonts w:eastAsia="Times New Roman" w:cstheme="minorHAnsi"/>
                <w:b/>
                <w:bCs/>
              </w:rPr>
              <w:t xml:space="preserve"> (</w:t>
            </w:r>
            <w:r w:rsidR="001455B4">
              <w:rPr>
                <w:rFonts w:eastAsia="Times New Roman" w:cstheme="minorHAnsi"/>
                <w:b/>
                <w:bCs/>
              </w:rPr>
              <w:t>Mastery</w:t>
            </w:r>
            <w:r>
              <w:rPr>
                <w:rFonts w:eastAsia="Times New Roman" w:cstheme="minorHAnsi"/>
                <w:b/>
                <w:bCs/>
              </w:rPr>
              <w:t>)</w:t>
            </w:r>
          </w:p>
        </w:tc>
        <w:tc>
          <w:tcPr>
            <w:tcW w:w="2590" w:type="dxa"/>
            <w:shd w:val="clear" w:color="auto" w:fill="auto"/>
          </w:tcPr>
          <w:p w14:paraId="195E7C51" w14:textId="77777777" w:rsidR="007F24F2" w:rsidRPr="00584DAD" w:rsidRDefault="007F24F2" w:rsidP="006A529E">
            <w:pPr>
              <w:rPr>
                <w:rFonts w:eastAsia="Times New Roman" w:cstheme="minorHAnsi"/>
                <w:b/>
                <w:bCs/>
              </w:rPr>
            </w:pPr>
            <w:r>
              <w:rPr>
                <w:rFonts w:eastAsia="Times New Roman" w:cstheme="minorHAnsi"/>
                <w:b/>
                <w:bCs/>
              </w:rPr>
              <w:t>Rating</w:t>
            </w:r>
            <w:r w:rsidRPr="00584DAD">
              <w:rPr>
                <w:rFonts w:eastAsia="Times New Roman" w:cstheme="minorHAnsi"/>
                <w:b/>
                <w:bCs/>
              </w:rPr>
              <w:t xml:space="preserve"> – </w:t>
            </w:r>
            <w:r w:rsidR="006A529E">
              <w:rPr>
                <w:rFonts w:eastAsia="Times New Roman" w:cstheme="minorHAnsi"/>
                <w:b/>
                <w:bCs/>
              </w:rPr>
              <w:t>2</w:t>
            </w:r>
            <w:r>
              <w:rPr>
                <w:rFonts w:eastAsia="Times New Roman" w:cstheme="minorHAnsi"/>
                <w:b/>
                <w:bCs/>
              </w:rPr>
              <w:t xml:space="preserve"> (</w:t>
            </w:r>
            <w:r w:rsidR="001455B4">
              <w:rPr>
                <w:rFonts w:eastAsia="Times New Roman" w:cstheme="minorHAnsi"/>
                <w:b/>
                <w:bCs/>
              </w:rPr>
              <w:t>Satisfactory</w:t>
            </w:r>
            <w:r>
              <w:rPr>
                <w:rFonts w:eastAsia="Times New Roman" w:cstheme="minorHAnsi"/>
                <w:b/>
                <w:bCs/>
              </w:rPr>
              <w:t>)</w:t>
            </w:r>
          </w:p>
        </w:tc>
        <w:tc>
          <w:tcPr>
            <w:tcW w:w="2590" w:type="dxa"/>
            <w:shd w:val="clear" w:color="auto" w:fill="auto"/>
          </w:tcPr>
          <w:p w14:paraId="58D3EE4A" w14:textId="77777777" w:rsidR="007F24F2" w:rsidRPr="00584DAD" w:rsidRDefault="007F24F2" w:rsidP="006A529E">
            <w:pPr>
              <w:rPr>
                <w:rFonts w:eastAsia="Times New Roman" w:cstheme="minorHAnsi"/>
                <w:b/>
                <w:bCs/>
              </w:rPr>
            </w:pPr>
            <w:r>
              <w:rPr>
                <w:rFonts w:eastAsia="Times New Roman" w:cstheme="minorHAnsi"/>
                <w:b/>
                <w:bCs/>
              </w:rPr>
              <w:t xml:space="preserve">Rating </w:t>
            </w:r>
            <w:r w:rsidRPr="00584DAD">
              <w:rPr>
                <w:rFonts w:eastAsia="Times New Roman" w:cstheme="minorHAnsi"/>
                <w:b/>
                <w:bCs/>
              </w:rPr>
              <w:t xml:space="preserve">– </w:t>
            </w:r>
            <w:r w:rsidR="006A529E">
              <w:rPr>
                <w:rFonts w:eastAsia="Times New Roman" w:cstheme="minorHAnsi"/>
                <w:b/>
                <w:bCs/>
              </w:rPr>
              <w:t>1</w:t>
            </w:r>
            <w:r>
              <w:rPr>
                <w:rFonts w:eastAsia="Times New Roman" w:cstheme="minorHAnsi"/>
                <w:b/>
                <w:bCs/>
              </w:rPr>
              <w:t xml:space="preserve"> (</w:t>
            </w:r>
            <w:r w:rsidR="001455B4">
              <w:rPr>
                <w:rFonts w:eastAsia="Times New Roman" w:cstheme="minorHAnsi"/>
                <w:b/>
                <w:bCs/>
              </w:rPr>
              <w:t>Emerging</w:t>
            </w:r>
            <w:r>
              <w:rPr>
                <w:rFonts w:eastAsia="Times New Roman" w:cstheme="minorHAnsi"/>
                <w:b/>
                <w:bCs/>
              </w:rPr>
              <w:t>)</w:t>
            </w:r>
          </w:p>
        </w:tc>
        <w:tc>
          <w:tcPr>
            <w:tcW w:w="2590" w:type="dxa"/>
            <w:shd w:val="clear" w:color="auto" w:fill="auto"/>
          </w:tcPr>
          <w:p w14:paraId="556975EE" w14:textId="77777777" w:rsidR="007F24F2" w:rsidRPr="00584DAD" w:rsidRDefault="007F24F2" w:rsidP="00B21540">
            <w:pPr>
              <w:rPr>
                <w:rFonts w:eastAsia="Times New Roman" w:cstheme="minorHAnsi"/>
                <w:b/>
                <w:bCs/>
              </w:rPr>
            </w:pPr>
            <w:r>
              <w:rPr>
                <w:rFonts w:eastAsia="Times New Roman" w:cstheme="minorHAnsi"/>
                <w:b/>
                <w:bCs/>
              </w:rPr>
              <w:t>Rating</w:t>
            </w:r>
            <w:r w:rsidRPr="00584DAD">
              <w:rPr>
                <w:rFonts w:eastAsia="Times New Roman" w:cstheme="minorHAnsi"/>
                <w:b/>
                <w:bCs/>
              </w:rPr>
              <w:t xml:space="preserve"> </w:t>
            </w:r>
            <w:r>
              <w:rPr>
                <w:rFonts w:eastAsia="Times New Roman" w:cstheme="minorHAnsi"/>
                <w:b/>
                <w:bCs/>
              </w:rPr>
              <w:t>–</w:t>
            </w:r>
            <w:r w:rsidRPr="00584DAD">
              <w:rPr>
                <w:rFonts w:eastAsia="Times New Roman" w:cstheme="minorHAnsi"/>
                <w:b/>
                <w:bCs/>
              </w:rPr>
              <w:t xml:space="preserve"> </w:t>
            </w:r>
            <w:r w:rsidR="006A529E">
              <w:rPr>
                <w:rFonts w:eastAsia="Times New Roman" w:cstheme="minorHAnsi"/>
                <w:b/>
                <w:bCs/>
              </w:rPr>
              <w:t>0</w:t>
            </w:r>
            <w:r w:rsidR="001455B4">
              <w:rPr>
                <w:rFonts w:eastAsia="Times New Roman" w:cstheme="minorHAnsi"/>
                <w:b/>
                <w:bCs/>
              </w:rPr>
              <w:t xml:space="preserve"> (Not Demonstrated</w:t>
            </w:r>
            <w:r>
              <w:rPr>
                <w:rFonts w:eastAsia="Times New Roman" w:cstheme="minorHAnsi"/>
                <w:b/>
                <w:bCs/>
              </w:rPr>
              <w:t>)</w:t>
            </w:r>
          </w:p>
        </w:tc>
      </w:tr>
      <w:tr w:rsidR="007F24F2" w14:paraId="02FBAFBC" w14:textId="77777777" w:rsidTr="00B21540">
        <w:trPr>
          <w:trHeight w:val="989"/>
        </w:trPr>
        <w:tc>
          <w:tcPr>
            <w:tcW w:w="2695" w:type="dxa"/>
            <w:shd w:val="clear" w:color="auto" w:fill="auto"/>
          </w:tcPr>
          <w:p w14:paraId="6949C0EE" w14:textId="77777777" w:rsidR="007F24F2" w:rsidRPr="00BD00EA" w:rsidRDefault="005F2779" w:rsidP="00B21540">
            <w:pPr>
              <w:rPr>
                <w:b/>
              </w:rPr>
            </w:pPr>
            <w:r>
              <w:rPr>
                <w:b/>
                <w:bCs/>
                <w:sz w:val="20"/>
                <w:szCs w:val="20"/>
              </w:rPr>
              <w:t>Identifies key elements of scientific inquiry relative to problem</w:t>
            </w:r>
          </w:p>
          <w:p w14:paraId="4D7B5E60" w14:textId="77777777" w:rsidR="007F24F2" w:rsidRPr="009A6203" w:rsidRDefault="007F24F2" w:rsidP="00B21540">
            <w:pPr>
              <w:rPr>
                <w:b/>
                <w:bCs/>
                <w:sz w:val="20"/>
                <w:szCs w:val="20"/>
              </w:rPr>
            </w:pPr>
          </w:p>
        </w:tc>
        <w:tc>
          <w:tcPr>
            <w:tcW w:w="2485" w:type="dxa"/>
            <w:shd w:val="clear" w:color="auto" w:fill="auto"/>
          </w:tcPr>
          <w:p w14:paraId="10E062A4" w14:textId="77777777" w:rsidR="007F24F2" w:rsidRPr="00521530" w:rsidRDefault="007F24F2" w:rsidP="00B21540">
            <w:pPr>
              <w:rPr>
                <w:rFonts w:eastAsia="Times New Roman" w:cstheme="minorHAnsi"/>
                <w:sz w:val="18"/>
                <w:szCs w:val="18"/>
              </w:rPr>
            </w:pPr>
            <w:r w:rsidRPr="00521530">
              <w:rPr>
                <w:sz w:val="18"/>
                <w:szCs w:val="18"/>
              </w:rPr>
              <w:t xml:space="preserve">All elements of the methodology or theoretical framework are skillfully developed. Appropriate methodology or theoretical frameworks may be synthesized from across disciplines or from relevant </w:t>
            </w:r>
            <w:r w:rsidR="005F2779" w:rsidRPr="00521530">
              <w:rPr>
                <w:sz w:val="18"/>
                <w:szCs w:val="18"/>
              </w:rPr>
              <w:t>sub disciplines</w:t>
            </w:r>
            <w:r w:rsidRPr="00521530">
              <w:rPr>
                <w:sz w:val="18"/>
                <w:szCs w:val="18"/>
              </w:rPr>
              <w:t>.</w:t>
            </w:r>
          </w:p>
        </w:tc>
        <w:tc>
          <w:tcPr>
            <w:tcW w:w="2590" w:type="dxa"/>
            <w:shd w:val="clear" w:color="auto" w:fill="auto"/>
          </w:tcPr>
          <w:p w14:paraId="0B34F849" w14:textId="77777777" w:rsidR="007F24F2" w:rsidRPr="00521530" w:rsidRDefault="007F24F2" w:rsidP="00B21540">
            <w:pPr>
              <w:rPr>
                <w:rFonts w:eastAsia="Times New Roman" w:cstheme="minorHAnsi"/>
                <w:sz w:val="18"/>
                <w:szCs w:val="18"/>
              </w:rPr>
            </w:pPr>
            <w:r w:rsidRPr="00521530">
              <w:rPr>
                <w:sz w:val="18"/>
                <w:szCs w:val="18"/>
              </w:rPr>
              <w:t>Critical elements of the methodology or theoretical framework are appropriately developed, however, more subtle elements are ignored or unaccounted for.</w:t>
            </w:r>
          </w:p>
        </w:tc>
        <w:tc>
          <w:tcPr>
            <w:tcW w:w="2590" w:type="dxa"/>
            <w:shd w:val="clear" w:color="auto" w:fill="auto"/>
          </w:tcPr>
          <w:p w14:paraId="0A25BFAC" w14:textId="77777777" w:rsidR="007F24F2" w:rsidRPr="00521530" w:rsidRDefault="007F24F2" w:rsidP="00B21540">
            <w:pPr>
              <w:rPr>
                <w:rFonts w:eastAsia="Times New Roman" w:cstheme="minorHAnsi"/>
                <w:sz w:val="18"/>
                <w:szCs w:val="18"/>
              </w:rPr>
            </w:pPr>
            <w:r w:rsidRPr="00521530">
              <w:rPr>
                <w:sz w:val="18"/>
                <w:szCs w:val="18"/>
              </w:rPr>
              <w:t>Critical elements of the methodology or theoretical framework are included, but are incorrectly developed, or unfocused.</w:t>
            </w:r>
          </w:p>
        </w:tc>
        <w:tc>
          <w:tcPr>
            <w:tcW w:w="2590" w:type="dxa"/>
            <w:shd w:val="clear" w:color="auto" w:fill="auto"/>
          </w:tcPr>
          <w:p w14:paraId="6536D0F8" w14:textId="77777777" w:rsidR="007F24F2" w:rsidRPr="00521530" w:rsidRDefault="007F24F2" w:rsidP="00B21540">
            <w:pPr>
              <w:rPr>
                <w:rFonts w:eastAsia="Times New Roman" w:cstheme="minorHAnsi"/>
                <w:sz w:val="18"/>
                <w:szCs w:val="18"/>
              </w:rPr>
            </w:pPr>
            <w:r w:rsidRPr="00521530">
              <w:rPr>
                <w:sz w:val="18"/>
                <w:szCs w:val="18"/>
              </w:rPr>
              <w:t>Inquiry demonstrates a misunderstanding of the methodology or theoretical framework.</w:t>
            </w:r>
          </w:p>
        </w:tc>
      </w:tr>
      <w:tr w:rsidR="007F24F2" w14:paraId="07946068" w14:textId="77777777" w:rsidTr="00B21540">
        <w:trPr>
          <w:trHeight w:val="1160"/>
        </w:trPr>
        <w:tc>
          <w:tcPr>
            <w:tcW w:w="2695" w:type="dxa"/>
            <w:shd w:val="clear" w:color="auto" w:fill="auto"/>
          </w:tcPr>
          <w:p w14:paraId="0C917985" w14:textId="77777777" w:rsidR="007F24F2" w:rsidRPr="00FF39BE" w:rsidRDefault="005F2779" w:rsidP="00B21540">
            <w:pPr>
              <w:rPr>
                <w:b/>
                <w:bCs/>
                <w:sz w:val="28"/>
                <w:szCs w:val="28"/>
              </w:rPr>
            </w:pPr>
            <w:r>
              <w:rPr>
                <w:b/>
                <w:bCs/>
                <w:sz w:val="20"/>
                <w:szCs w:val="20"/>
              </w:rPr>
              <w:t>Solves problems based on data, information, or models</w:t>
            </w:r>
            <w:r w:rsidR="007F24F2" w:rsidRPr="009A6203">
              <w:rPr>
                <w:b/>
                <w:bCs/>
                <w:sz w:val="20"/>
                <w:szCs w:val="20"/>
              </w:rPr>
              <w:t xml:space="preserve"> </w:t>
            </w:r>
          </w:p>
        </w:tc>
        <w:tc>
          <w:tcPr>
            <w:tcW w:w="2485" w:type="dxa"/>
            <w:shd w:val="clear" w:color="auto" w:fill="auto"/>
          </w:tcPr>
          <w:p w14:paraId="43EF9BF7" w14:textId="77777777" w:rsidR="007F24F2" w:rsidRPr="00521530" w:rsidRDefault="007F24F2" w:rsidP="005F2779">
            <w:pPr>
              <w:rPr>
                <w:rFonts w:eastAsia="Times New Roman" w:cstheme="minorHAnsi"/>
                <w:sz w:val="18"/>
                <w:szCs w:val="18"/>
              </w:rPr>
            </w:pPr>
            <w:r w:rsidRPr="00521530">
              <w:rPr>
                <w:sz w:val="18"/>
                <w:szCs w:val="18"/>
              </w:rPr>
              <w:t xml:space="preserve">Organizes and synthesizes evidence to reveal insightful patterns, differences, or similarities related to </w:t>
            </w:r>
            <w:r w:rsidR="005F2779">
              <w:rPr>
                <w:sz w:val="18"/>
                <w:szCs w:val="18"/>
              </w:rPr>
              <w:t>the problem under investigation</w:t>
            </w:r>
            <w:r w:rsidRPr="00521530">
              <w:rPr>
                <w:sz w:val="18"/>
                <w:szCs w:val="18"/>
              </w:rPr>
              <w:t xml:space="preserve">. Demonstrates elegant ability to reason by deduction, induction, </w:t>
            </w:r>
            <w:r>
              <w:rPr>
                <w:sz w:val="18"/>
                <w:szCs w:val="18"/>
              </w:rPr>
              <w:t>or</w:t>
            </w:r>
            <w:r w:rsidRPr="00521530">
              <w:rPr>
                <w:sz w:val="18"/>
                <w:szCs w:val="18"/>
              </w:rPr>
              <w:t xml:space="preserve"> analogy.</w:t>
            </w:r>
          </w:p>
        </w:tc>
        <w:tc>
          <w:tcPr>
            <w:tcW w:w="2590" w:type="dxa"/>
            <w:shd w:val="clear" w:color="auto" w:fill="auto"/>
          </w:tcPr>
          <w:p w14:paraId="5A3F297D" w14:textId="77777777" w:rsidR="007F24F2" w:rsidRPr="00521530" w:rsidRDefault="007F24F2" w:rsidP="005F2779">
            <w:pPr>
              <w:rPr>
                <w:rFonts w:cstheme="minorHAnsi"/>
                <w:sz w:val="18"/>
                <w:szCs w:val="18"/>
              </w:rPr>
            </w:pPr>
            <w:r w:rsidRPr="00521530">
              <w:rPr>
                <w:sz w:val="18"/>
                <w:szCs w:val="18"/>
              </w:rPr>
              <w:t>Organizes evidence to reveal important patterns, differences, or similarities related to</w:t>
            </w:r>
            <w:r w:rsidR="005F2779">
              <w:rPr>
                <w:sz w:val="18"/>
                <w:szCs w:val="18"/>
              </w:rPr>
              <w:t xml:space="preserve"> the problem under investigation</w:t>
            </w:r>
            <w:r w:rsidRPr="00521530">
              <w:rPr>
                <w:sz w:val="18"/>
                <w:szCs w:val="18"/>
              </w:rPr>
              <w:t xml:space="preserve">. Demonstrates appropriate ability to reason by deduction, induction, </w:t>
            </w:r>
            <w:r>
              <w:rPr>
                <w:sz w:val="18"/>
                <w:szCs w:val="18"/>
              </w:rPr>
              <w:t>or</w:t>
            </w:r>
            <w:r w:rsidRPr="00521530">
              <w:rPr>
                <w:sz w:val="18"/>
                <w:szCs w:val="18"/>
              </w:rPr>
              <w:t xml:space="preserve"> analogy</w:t>
            </w:r>
          </w:p>
        </w:tc>
        <w:tc>
          <w:tcPr>
            <w:tcW w:w="2590" w:type="dxa"/>
            <w:shd w:val="clear" w:color="auto" w:fill="auto"/>
          </w:tcPr>
          <w:p w14:paraId="44277800" w14:textId="77777777" w:rsidR="007F24F2" w:rsidRPr="00521530" w:rsidRDefault="007F24F2" w:rsidP="00B21540">
            <w:pPr>
              <w:rPr>
                <w:rFonts w:cstheme="minorHAnsi"/>
                <w:sz w:val="18"/>
                <w:szCs w:val="18"/>
              </w:rPr>
            </w:pPr>
            <w:r w:rsidRPr="00521530">
              <w:rPr>
                <w:sz w:val="18"/>
                <w:szCs w:val="18"/>
              </w:rPr>
              <w:t xml:space="preserve">Organizes evidence, but the organization is not effective in revealing important patterns, differences, or similarities. Demonstrates limited ability to reason by deduction, induction, </w:t>
            </w:r>
            <w:r>
              <w:rPr>
                <w:sz w:val="18"/>
                <w:szCs w:val="18"/>
              </w:rPr>
              <w:t>or</w:t>
            </w:r>
            <w:r w:rsidRPr="00521530">
              <w:rPr>
                <w:sz w:val="18"/>
                <w:szCs w:val="18"/>
              </w:rPr>
              <w:t xml:space="preserve"> analogy</w:t>
            </w:r>
          </w:p>
        </w:tc>
        <w:tc>
          <w:tcPr>
            <w:tcW w:w="2590" w:type="dxa"/>
            <w:shd w:val="clear" w:color="auto" w:fill="auto"/>
          </w:tcPr>
          <w:p w14:paraId="39337ECD" w14:textId="77777777" w:rsidR="007F24F2" w:rsidRPr="00521530" w:rsidRDefault="007F24F2" w:rsidP="005F2779">
            <w:pPr>
              <w:rPr>
                <w:rFonts w:cstheme="minorHAnsi"/>
                <w:sz w:val="18"/>
                <w:szCs w:val="18"/>
              </w:rPr>
            </w:pPr>
            <w:r w:rsidRPr="00521530">
              <w:rPr>
                <w:sz w:val="18"/>
                <w:szCs w:val="18"/>
              </w:rPr>
              <w:t xml:space="preserve">Lists evidence, but it is not organized and/or is unrelated to </w:t>
            </w:r>
            <w:r w:rsidR="005F2779">
              <w:rPr>
                <w:sz w:val="18"/>
                <w:szCs w:val="18"/>
              </w:rPr>
              <w:t>the problem under investigation</w:t>
            </w:r>
            <w:r w:rsidRPr="00521530">
              <w:rPr>
                <w:sz w:val="18"/>
                <w:szCs w:val="18"/>
              </w:rPr>
              <w:t xml:space="preserve">. Demonstrates no ability to reason by deduction, induction, </w:t>
            </w:r>
            <w:r>
              <w:rPr>
                <w:sz w:val="18"/>
                <w:szCs w:val="18"/>
              </w:rPr>
              <w:t xml:space="preserve">or </w:t>
            </w:r>
            <w:r w:rsidRPr="00521530">
              <w:rPr>
                <w:sz w:val="18"/>
                <w:szCs w:val="18"/>
              </w:rPr>
              <w:t>analogy</w:t>
            </w:r>
          </w:p>
        </w:tc>
      </w:tr>
      <w:tr w:rsidR="007F24F2" w14:paraId="7F61B8E3" w14:textId="77777777" w:rsidTr="00B21540">
        <w:trPr>
          <w:trHeight w:val="1169"/>
        </w:trPr>
        <w:tc>
          <w:tcPr>
            <w:tcW w:w="2695" w:type="dxa"/>
            <w:shd w:val="clear" w:color="auto" w:fill="auto"/>
          </w:tcPr>
          <w:p w14:paraId="624338C4" w14:textId="77777777" w:rsidR="007F24F2" w:rsidRPr="00FF39BE" w:rsidRDefault="007F24F2" w:rsidP="00B21540">
            <w:pPr>
              <w:rPr>
                <w:sz w:val="28"/>
                <w:szCs w:val="28"/>
              </w:rPr>
            </w:pPr>
            <w:r>
              <w:rPr>
                <w:b/>
                <w:bCs/>
                <w:sz w:val="20"/>
                <w:szCs w:val="20"/>
              </w:rPr>
              <w:t>Evaluate conclusions, limitations, and/or implications</w:t>
            </w:r>
            <w:r w:rsidRPr="009A6203">
              <w:rPr>
                <w:b/>
                <w:bCs/>
                <w:sz w:val="20"/>
                <w:szCs w:val="20"/>
              </w:rPr>
              <w:t xml:space="preserve"> </w:t>
            </w:r>
          </w:p>
        </w:tc>
        <w:tc>
          <w:tcPr>
            <w:tcW w:w="2485" w:type="dxa"/>
            <w:shd w:val="clear" w:color="auto" w:fill="auto"/>
          </w:tcPr>
          <w:p w14:paraId="47E59FE1" w14:textId="77777777" w:rsidR="007F24F2" w:rsidRPr="00521530" w:rsidRDefault="007F24F2" w:rsidP="00B21540">
            <w:pPr>
              <w:spacing w:before="100" w:beforeAutospacing="1" w:after="100" w:afterAutospacing="1"/>
              <w:rPr>
                <w:sz w:val="18"/>
                <w:szCs w:val="18"/>
              </w:rPr>
            </w:pPr>
            <w:r w:rsidRPr="00521530">
              <w:rPr>
                <w:sz w:val="18"/>
                <w:szCs w:val="18"/>
              </w:rPr>
              <w:t>States a conclusion that is a logical extrapolation from the inquiry findings</w:t>
            </w:r>
            <w:r w:rsidR="00EE1309">
              <w:rPr>
                <w:sz w:val="18"/>
                <w:szCs w:val="18"/>
              </w:rPr>
              <w:t>,</w:t>
            </w:r>
            <w:r w:rsidRPr="00521530">
              <w:rPr>
                <w:sz w:val="18"/>
                <w:szCs w:val="18"/>
              </w:rPr>
              <w:t xml:space="preserve"> limitations and implications. Demonstrates advanced ability to distinguish between causal and correlational relationships.</w:t>
            </w:r>
          </w:p>
        </w:tc>
        <w:tc>
          <w:tcPr>
            <w:tcW w:w="2590" w:type="dxa"/>
            <w:shd w:val="clear" w:color="auto" w:fill="auto"/>
          </w:tcPr>
          <w:p w14:paraId="4F334B10" w14:textId="77777777" w:rsidR="007F24F2" w:rsidRPr="00521530" w:rsidRDefault="007F24F2" w:rsidP="00B21540">
            <w:pPr>
              <w:spacing w:before="100" w:beforeAutospacing="1" w:after="100" w:afterAutospacing="1"/>
              <w:rPr>
                <w:rFonts w:cstheme="minorHAnsi"/>
                <w:sz w:val="18"/>
                <w:szCs w:val="18"/>
              </w:rPr>
            </w:pPr>
            <w:r w:rsidRPr="00521530">
              <w:rPr>
                <w:sz w:val="18"/>
                <w:szCs w:val="18"/>
              </w:rPr>
              <w:t>States a conclusion focused solely on the inquiry findings. The conclusion arises specifically from and responds specifically to the inquiry findings limitations and implications. Demonstrates appropriate ability to distinguish between causal and correlational relationships.</w:t>
            </w:r>
          </w:p>
        </w:tc>
        <w:tc>
          <w:tcPr>
            <w:tcW w:w="2590" w:type="dxa"/>
            <w:shd w:val="clear" w:color="auto" w:fill="auto"/>
          </w:tcPr>
          <w:p w14:paraId="7DD373DC" w14:textId="77777777" w:rsidR="007F24F2" w:rsidRPr="00521530" w:rsidRDefault="007F24F2" w:rsidP="00B21540">
            <w:pPr>
              <w:spacing w:before="100" w:beforeAutospacing="1" w:after="100" w:afterAutospacing="1"/>
              <w:rPr>
                <w:rFonts w:cstheme="minorHAnsi"/>
                <w:sz w:val="18"/>
                <w:szCs w:val="18"/>
              </w:rPr>
            </w:pPr>
            <w:r w:rsidRPr="00521530">
              <w:rPr>
                <w:sz w:val="18"/>
                <w:szCs w:val="18"/>
              </w:rPr>
              <w:t>States a general conclusion that, because it is so general, also applies beyond the scope of the inquiry findings limitations and implications. Demonstrates limited ability to distinguish between causal and correlational relationships.</w:t>
            </w:r>
          </w:p>
        </w:tc>
        <w:tc>
          <w:tcPr>
            <w:tcW w:w="2590" w:type="dxa"/>
            <w:shd w:val="clear" w:color="auto" w:fill="auto"/>
          </w:tcPr>
          <w:p w14:paraId="3410B0F7" w14:textId="77777777" w:rsidR="007F24F2" w:rsidRPr="00521530" w:rsidRDefault="007F24F2" w:rsidP="00B21540">
            <w:pPr>
              <w:spacing w:before="100" w:beforeAutospacing="1" w:after="100" w:afterAutospacing="1"/>
              <w:rPr>
                <w:rFonts w:cstheme="minorHAnsi"/>
                <w:sz w:val="18"/>
                <w:szCs w:val="18"/>
              </w:rPr>
            </w:pPr>
            <w:r w:rsidRPr="00521530">
              <w:rPr>
                <w:sz w:val="18"/>
                <w:szCs w:val="18"/>
              </w:rPr>
              <w:t>States an ambiguous, illogical, or unsupportable conclusion from inquiry findings limitations and implications. Demonstrates no ability to distinguish between causal and correlational relationships.</w:t>
            </w:r>
          </w:p>
        </w:tc>
      </w:tr>
    </w:tbl>
    <w:p w14:paraId="62FECF67" w14:textId="77777777" w:rsidR="002D521D" w:rsidRDefault="002D521D"/>
    <w:sectPr w:rsidR="002D521D" w:rsidSect="007F24F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762FD"/>
    <w:multiLevelType w:val="multilevel"/>
    <w:tmpl w:val="B63E1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F2"/>
    <w:rsid w:val="001455B4"/>
    <w:rsid w:val="002D521D"/>
    <w:rsid w:val="003D7445"/>
    <w:rsid w:val="005F2779"/>
    <w:rsid w:val="006A529E"/>
    <w:rsid w:val="0073290C"/>
    <w:rsid w:val="007F24F2"/>
    <w:rsid w:val="00EE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973A"/>
  <w15:chartTrackingRefBased/>
  <w15:docId w15:val="{22412664-9969-4950-A7C0-5F3CB60D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24F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24F2"/>
    <w:pPr>
      <w:ind w:left="1093" w:hanging="360"/>
    </w:pPr>
  </w:style>
  <w:style w:type="table" w:styleId="TableGrid">
    <w:name w:val="Table Grid"/>
    <w:basedOn w:val="TableNormal"/>
    <w:uiPriority w:val="39"/>
    <w:rsid w:val="007F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Tracy</dc:creator>
  <cp:keywords/>
  <dc:description/>
  <cp:lastModifiedBy>Denise Devney</cp:lastModifiedBy>
  <cp:revision>2</cp:revision>
  <dcterms:created xsi:type="dcterms:W3CDTF">2020-08-06T14:36:00Z</dcterms:created>
  <dcterms:modified xsi:type="dcterms:W3CDTF">2020-08-06T14:36:00Z</dcterms:modified>
</cp:coreProperties>
</file>