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75B8" w14:textId="0E9ECBE6" w:rsidR="009E28E2" w:rsidRPr="00112AF7" w:rsidRDefault="6EE6FCD7" w:rsidP="05AC3E61">
      <w:pPr>
        <w:pStyle w:val="Title"/>
        <w:spacing w:after="0"/>
        <w:rPr>
          <w:b/>
          <w:bCs/>
          <w:caps/>
          <w:color w:val="D71920"/>
          <w:sz w:val="31"/>
          <w:szCs w:val="31"/>
        </w:rPr>
      </w:pPr>
      <w:r>
        <w:rPr>
          <w:noProof/>
        </w:rPr>
        <w:drawing>
          <wp:inline distT="0" distB="0" distL="0" distR="0" wp14:anchorId="29AAE0CB" wp14:editId="6955666D">
            <wp:extent cx="5943600" cy="438150"/>
            <wp:effectExtent l="0" t="0" r="0" b="0"/>
            <wp:docPr id="715841730" name="Picture 71584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000CB5">
        <w:br/>
      </w:r>
      <w:r w:rsidRPr="05AC3E61">
        <w:rPr>
          <w:b/>
          <w:bCs/>
          <w:caps/>
          <w:color w:val="D71920"/>
          <w:sz w:val="31"/>
          <w:szCs w:val="31"/>
        </w:rPr>
        <w:t>SOCIAL WORK AND The law</w:t>
      </w:r>
    </w:p>
    <w:p w14:paraId="7CAEF8BC" w14:textId="6A2E01EF" w:rsidR="009E28E2" w:rsidRPr="00112AF7" w:rsidRDefault="009E28E2" w:rsidP="05AC3E61">
      <w:pPr>
        <w:pStyle w:val="Title"/>
        <w:spacing w:after="0"/>
        <w:rPr>
          <w:b/>
          <w:bCs/>
          <w:caps/>
        </w:rPr>
      </w:pPr>
    </w:p>
    <w:p w14:paraId="6606668C" w14:textId="77FB0713" w:rsidR="009E28E2" w:rsidRPr="00112AF7" w:rsidRDefault="6EE6FCD7" w:rsidP="05AC3E61">
      <w:pPr>
        <w:pStyle w:val="DepartmentInfo-Black"/>
        <w:ind w:left="-360" w:right="-360"/>
        <w:jc w:val="center"/>
        <w:rPr>
          <w:rFonts w:ascii="Times New Roman" w:eastAsia="Times New Roman" w:hAnsi="Times New Roman"/>
          <w:szCs w:val="24"/>
        </w:rPr>
      </w:pPr>
      <w:r w:rsidRPr="05AC3E61">
        <w:rPr>
          <w:rFonts w:ascii="Times New Roman" w:eastAsia="Times New Roman" w:hAnsi="Times New Roman"/>
          <w:szCs w:val="24"/>
        </w:rPr>
        <w:t>SOWK 4800/8806 | 3 credit hours</w:t>
      </w:r>
    </w:p>
    <w:p w14:paraId="2A5D8C86" w14:textId="7FE9CA93" w:rsidR="009E28E2" w:rsidRPr="00112AF7" w:rsidRDefault="6EE6FCD7" w:rsidP="05AC3E61">
      <w:pPr>
        <w:pStyle w:val="DepartmentInfo-Black"/>
        <w:spacing w:line="259" w:lineRule="auto"/>
        <w:jc w:val="center"/>
        <w:rPr>
          <w:rFonts w:ascii="Times New Roman" w:eastAsia="Times New Roman" w:hAnsi="Times New Roman"/>
          <w:szCs w:val="24"/>
        </w:rPr>
      </w:pPr>
      <w:r w:rsidRPr="05AC3E61">
        <w:rPr>
          <w:rFonts w:ascii="Times New Roman" w:eastAsia="Times New Roman" w:hAnsi="Times New Roman"/>
          <w:szCs w:val="24"/>
        </w:rPr>
        <w:t>Class Meetings: TBD</w:t>
      </w:r>
    </w:p>
    <w:p w14:paraId="29EC72D9" w14:textId="10481FD0" w:rsidR="009E28E2" w:rsidRPr="00112AF7" w:rsidRDefault="009E28E2" w:rsidP="05AC3E61">
      <w:pPr>
        <w:pStyle w:val="Title"/>
        <w:spacing w:after="0"/>
        <w:rPr>
          <w:b/>
          <w:bCs/>
          <w:caps/>
        </w:rPr>
      </w:pPr>
    </w:p>
    <w:p w14:paraId="07DBBBB0" w14:textId="46A638B1" w:rsidR="009E28E2" w:rsidRPr="00112AF7" w:rsidRDefault="7693CC48" w:rsidP="05AC3E61">
      <w:pPr>
        <w:pStyle w:val="Body-Black"/>
        <w:tabs>
          <w:tab w:val="left" w:pos="1890"/>
        </w:tabs>
        <w:spacing w:before="0" w:after="0" w:line="259" w:lineRule="auto"/>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Instructor</w:t>
      </w:r>
      <w:r w:rsidRPr="05AC3E61">
        <w:rPr>
          <w:rFonts w:ascii="Times New Roman" w:eastAsia="Times New Roman" w:hAnsi="Times New Roman" w:cs="Times New Roman"/>
          <w:sz w:val="24"/>
          <w:szCs w:val="24"/>
        </w:rPr>
        <w:t>:</w:t>
      </w:r>
      <w:r w:rsidR="00000CB5">
        <w:tab/>
      </w:r>
      <w:r w:rsidRPr="05AC3E61">
        <w:rPr>
          <w:rFonts w:ascii="Times New Roman" w:eastAsia="Times New Roman" w:hAnsi="Times New Roman" w:cs="Times New Roman"/>
          <w:sz w:val="24"/>
          <w:szCs w:val="24"/>
        </w:rPr>
        <w:t>TBD</w:t>
      </w:r>
    </w:p>
    <w:p w14:paraId="368EC366" w14:textId="7D148A83" w:rsidR="009E28E2" w:rsidRPr="00112AF7" w:rsidRDefault="009E28E2" w:rsidP="05AC3E61">
      <w:pPr>
        <w:widowControl/>
        <w:tabs>
          <w:tab w:val="left" w:pos="1890"/>
        </w:tabs>
        <w:rPr>
          <w:color w:val="000000" w:themeColor="text1"/>
          <w:szCs w:val="24"/>
        </w:rPr>
      </w:pPr>
    </w:p>
    <w:p w14:paraId="3B380170" w14:textId="76D24453"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Office</w:t>
      </w:r>
      <w:r w:rsidRPr="05AC3E61">
        <w:rPr>
          <w:rFonts w:ascii="Times New Roman" w:eastAsia="Times New Roman" w:hAnsi="Times New Roman" w:cs="Times New Roman"/>
          <w:sz w:val="24"/>
          <w:szCs w:val="24"/>
        </w:rPr>
        <w:t>:</w:t>
      </w:r>
      <w:r w:rsidR="00000CB5">
        <w:tab/>
      </w:r>
      <w:r w:rsidRPr="05AC3E61">
        <w:rPr>
          <w:rFonts w:ascii="Times New Roman" w:eastAsia="Times New Roman" w:hAnsi="Times New Roman" w:cs="Times New Roman"/>
          <w:sz w:val="24"/>
          <w:szCs w:val="24"/>
        </w:rPr>
        <w:t>TBD</w:t>
      </w:r>
    </w:p>
    <w:p w14:paraId="27B3D777" w14:textId="7F143BD7" w:rsidR="009E28E2" w:rsidRPr="00112AF7" w:rsidRDefault="009E28E2" w:rsidP="05AC3E61">
      <w:pPr>
        <w:widowControl/>
        <w:tabs>
          <w:tab w:val="left" w:pos="1890"/>
        </w:tabs>
        <w:rPr>
          <w:color w:val="000000" w:themeColor="text1"/>
          <w:szCs w:val="24"/>
        </w:rPr>
      </w:pPr>
    </w:p>
    <w:p w14:paraId="17BF6C8D" w14:textId="26EABA3A"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Office</w:t>
      </w:r>
      <w:r w:rsidRPr="05AC3E61">
        <w:rPr>
          <w:rFonts w:ascii="Times New Roman" w:eastAsia="Times New Roman" w:hAnsi="Times New Roman" w:cs="Times New Roman"/>
          <w:sz w:val="24"/>
          <w:szCs w:val="24"/>
        </w:rPr>
        <w:t xml:space="preserve"> </w:t>
      </w:r>
      <w:r w:rsidRPr="05AC3E61">
        <w:rPr>
          <w:rFonts w:ascii="Times New Roman" w:eastAsia="Times New Roman" w:hAnsi="Times New Roman" w:cs="Times New Roman"/>
          <w:b/>
          <w:bCs/>
          <w:sz w:val="24"/>
          <w:szCs w:val="24"/>
        </w:rPr>
        <w:t>Phone</w:t>
      </w:r>
      <w:r w:rsidRPr="05AC3E61">
        <w:rPr>
          <w:rFonts w:ascii="Times New Roman" w:eastAsia="Times New Roman" w:hAnsi="Times New Roman" w:cs="Times New Roman"/>
          <w:sz w:val="24"/>
          <w:szCs w:val="24"/>
        </w:rPr>
        <w:t>:</w:t>
      </w:r>
      <w:r w:rsidR="00000CB5">
        <w:tab/>
      </w:r>
      <w:r w:rsidRPr="05AC3E61">
        <w:rPr>
          <w:rFonts w:ascii="Times New Roman" w:eastAsia="Times New Roman" w:hAnsi="Times New Roman" w:cs="Times New Roman"/>
          <w:sz w:val="24"/>
          <w:szCs w:val="24"/>
        </w:rPr>
        <w:t>TBD</w:t>
      </w:r>
    </w:p>
    <w:p w14:paraId="55684836" w14:textId="2127C56F" w:rsidR="009E28E2" w:rsidRPr="00112AF7" w:rsidRDefault="009E28E2" w:rsidP="05AC3E61">
      <w:pPr>
        <w:widowControl/>
        <w:tabs>
          <w:tab w:val="left" w:pos="1890"/>
        </w:tabs>
        <w:rPr>
          <w:color w:val="000000" w:themeColor="text1"/>
          <w:szCs w:val="24"/>
        </w:rPr>
      </w:pPr>
    </w:p>
    <w:p w14:paraId="7E2BAD2E" w14:textId="2CC31C88" w:rsidR="009E28E2" w:rsidRPr="00112AF7" w:rsidRDefault="7693CC48" w:rsidP="05AC3E61">
      <w:pPr>
        <w:pStyle w:val="Body-Black"/>
        <w:tabs>
          <w:tab w:val="left" w:pos="1890"/>
        </w:tabs>
        <w:spacing w:before="0" w:after="0" w:line="259" w:lineRule="auto"/>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Email</w:t>
      </w:r>
      <w:r w:rsidRPr="05AC3E61">
        <w:rPr>
          <w:rFonts w:ascii="Times New Roman" w:eastAsia="Times New Roman" w:hAnsi="Times New Roman" w:cs="Times New Roman"/>
          <w:sz w:val="24"/>
          <w:szCs w:val="24"/>
        </w:rPr>
        <w:t xml:space="preserve">: </w:t>
      </w:r>
      <w:r w:rsidR="00000CB5">
        <w:tab/>
      </w:r>
      <w:r w:rsidRPr="05AC3E61">
        <w:rPr>
          <w:rFonts w:ascii="Times New Roman" w:eastAsia="Times New Roman" w:hAnsi="Times New Roman" w:cs="Times New Roman"/>
          <w:sz w:val="24"/>
          <w:szCs w:val="24"/>
        </w:rPr>
        <w:t>TBD</w:t>
      </w:r>
    </w:p>
    <w:p w14:paraId="352E23F0" w14:textId="3A819F7D" w:rsidR="009E28E2" w:rsidRPr="00112AF7" w:rsidRDefault="009E28E2" w:rsidP="05AC3E61">
      <w:pPr>
        <w:widowControl/>
        <w:tabs>
          <w:tab w:val="left" w:pos="1890"/>
        </w:tabs>
        <w:ind w:left="720"/>
        <w:rPr>
          <w:color w:val="000000" w:themeColor="text1"/>
          <w:szCs w:val="24"/>
        </w:rPr>
      </w:pPr>
    </w:p>
    <w:p w14:paraId="13BF9F13" w14:textId="75922BFD" w:rsidR="009E28E2" w:rsidRPr="00112AF7" w:rsidRDefault="7693CC48" w:rsidP="05AC3E61">
      <w:pPr>
        <w:pStyle w:val="Body-Black"/>
        <w:tabs>
          <w:tab w:val="left" w:pos="1890"/>
        </w:tabs>
        <w:spacing w:before="0" w:after="0" w:line="259" w:lineRule="auto"/>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Office</w:t>
      </w:r>
      <w:r w:rsidRPr="05AC3E61">
        <w:rPr>
          <w:rFonts w:ascii="Times New Roman" w:eastAsia="Times New Roman" w:hAnsi="Times New Roman" w:cs="Times New Roman"/>
          <w:sz w:val="24"/>
          <w:szCs w:val="24"/>
        </w:rPr>
        <w:t xml:space="preserve"> </w:t>
      </w:r>
      <w:r w:rsidRPr="05AC3E61">
        <w:rPr>
          <w:rFonts w:ascii="Times New Roman" w:eastAsia="Times New Roman" w:hAnsi="Times New Roman" w:cs="Times New Roman"/>
          <w:b/>
          <w:bCs/>
          <w:sz w:val="24"/>
          <w:szCs w:val="24"/>
        </w:rPr>
        <w:t>Hours</w:t>
      </w:r>
      <w:r w:rsidRPr="05AC3E61">
        <w:rPr>
          <w:rFonts w:ascii="Times New Roman" w:eastAsia="Times New Roman" w:hAnsi="Times New Roman" w:cs="Times New Roman"/>
          <w:sz w:val="24"/>
          <w:szCs w:val="24"/>
        </w:rPr>
        <w:t>:</w:t>
      </w:r>
      <w:r w:rsidR="00000CB5">
        <w:tab/>
      </w:r>
      <w:r w:rsidRPr="05AC3E61">
        <w:rPr>
          <w:rFonts w:ascii="Times New Roman" w:eastAsia="Times New Roman" w:hAnsi="Times New Roman" w:cs="Times New Roman"/>
          <w:sz w:val="24"/>
          <w:szCs w:val="24"/>
        </w:rPr>
        <w:t>TBD</w:t>
      </w:r>
    </w:p>
    <w:p w14:paraId="22073179" w14:textId="1684A642" w:rsidR="009E28E2" w:rsidRPr="00112AF7" w:rsidRDefault="009E28E2" w:rsidP="05AC3E61">
      <w:pPr>
        <w:widowControl/>
        <w:tabs>
          <w:tab w:val="left" w:pos="1890"/>
        </w:tabs>
        <w:ind w:firstLine="720"/>
        <w:rPr>
          <w:color w:val="000000" w:themeColor="text1"/>
          <w:szCs w:val="24"/>
        </w:rPr>
      </w:pPr>
    </w:p>
    <w:p w14:paraId="6CD5FF07" w14:textId="0CBFF745"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Department:</w:t>
      </w:r>
      <w:r w:rsidR="00000CB5">
        <w:tab/>
      </w:r>
      <w:r w:rsidRPr="05AC3E61">
        <w:rPr>
          <w:rFonts w:ascii="Times New Roman" w:eastAsia="Times New Roman" w:hAnsi="Times New Roman" w:cs="Times New Roman"/>
          <w:sz w:val="24"/>
          <w:szCs w:val="24"/>
        </w:rPr>
        <w:t>Grace Abbott School of Social Work</w:t>
      </w:r>
    </w:p>
    <w:p w14:paraId="3FDE0ADA" w14:textId="65D93583"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Main Office:</w:t>
      </w:r>
      <w:r w:rsidR="00000CB5">
        <w:tab/>
      </w:r>
      <w:r w:rsidRPr="05AC3E61">
        <w:rPr>
          <w:rFonts w:ascii="Times New Roman" w:eastAsia="Times New Roman" w:hAnsi="Times New Roman" w:cs="Times New Roman"/>
          <w:sz w:val="24"/>
          <w:szCs w:val="24"/>
        </w:rPr>
        <w:t>206 CPACS</w:t>
      </w:r>
    </w:p>
    <w:p w14:paraId="021C7B8F" w14:textId="3EEEAE71"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 xml:space="preserve">Dept. Phone: </w:t>
      </w:r>
      <w:r w:rsidR="00000CB5">
        <w:tab/>
      </w:r>
      <w:r w:rsidRPr="05AC3E61">
        <w:rPr>
          <w:rFonts w:ascii="Times New Roman" w:eastAsia="Times New Roman" w:hAnsi="Times New Roman" w:cs="Times New Roman"/>
          <w:sz w:val="24"/>
          <w:szCs w:val="24"/>
        </w:rPr>
        <w:t>402.554.2793</w:t>
      </w:r>
    </w:p>
    <w:p w14:paraId="7070D57F" w14:textId="6200E549" w:rsidR="009E28E2" w:rsidRPr="00112AF7" w:rsidRDefault="7693CC48" w:rsidP="05AC3E61">
      <w:pPr>
        <w:pStyle w:val="Body-Black"/>
        <w:tabs>
          <w:tab w:val="left" w:pos="189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Dept. Email:</w:t>
      </w:r>
      <w:r w:rsidRPr="05AC3E61">
        <w:rPr>
          <w:rFonts w:ascii="Times New Roman" w:eastAsia="Times New Roman" w:hAnsi="Times New Roman" w:cs="Times New Roman"/>
          <w:sz w:val="24"/>
          <w:szCs w:val="24"/>
        </w:rPr>
        <w:t xml:space="preserve"> </w:t>
      </w:r>
      <w:hyperlink r:id="rId8">
        <w:r w:rsidRPr="05AC3E61">
          <w:rPr>
            <w:rStyle w:val="Hyperlink"/>
            <w:rFonts w:ascii="Times New Roman" w:eastAsia="Times New Roman" w:hAnsi="Times New Roman" w:cs="Times New Roman"/>
            <w:sz w:val="24"/>
            <w:szCs w:val="24"/>
          </w:rPr>
          <w:t>graceabbott@unomaha.edu</w:t>
        </w:r>
      </w:hyperlink>
    </w:p>
    <w:p w14:paraId="7396D7A8" w14:textId="61B6F13A" w:rsidR="009E28E2" w:rsidRPr="00112AF7" w:rsidRDefault="009E28E2" w:rsidP="05AC3E61">
      <w:pPr>
        <w:pStyle w:val="Title"/>
        <w:spacing w:after="0"/>
        <w:jc w:val="left"/>
        <w:rPr>
          <w:b/>
          <w:bCs/>
          <w:caps/>
        </w:rPr>
      </w:pPr>
    </w:p>
    <w:p w14:paraId="2C68F774" w14:textId="4EF29639" w:rsidR="009E28E2" w:rsidRPr="00112AF7" w:rsidRDefault="7693CC48" w:rsidP="05AC3E61">
      <w:pPr>
        <w:pStyle w:val="Subhead-Red"/>
        <w:rPr>
          <w:rFonts w:ascii="Times New Roman" w:hAnsi="Times New Roman" w:cs="Times New Roman"/>
          <w:sz w:val="24"/>
          <w:szCs w:val="24"/>
        </w:rPr>
      </w:pPr>
      <w:r w:rsidRPr="05AC3E61">
        <w:rPr>
          <w:rFonts w:ascii="Times New Roman" w:hAnsi="Times New Roman" w:cs="Times New Roman"/>
          <w:sz w:val="24"/>
          <w:szCs w:val="24"/>
        </w:rPr>
        <w:t>COURSE INFORMATION</w:t>
      </w:r>
    </w:p>
    <w:p w14:paraId="089D1DAD" w14:textId="110EA984" w:rsidR="009E28E2" w:rsidRPr="00112AF7" w:rsidRDefault="7693CC48" w:rsidP="05AC3E61">
      <w:pPr>
        <w:widowControl/>
        <w:rPr>
          <w:color w:val="000000" w:themeColor="text1"/>
          <w:szCs w:val="24"/>
        </w:rPr>
      </w:pPr>
      <w:r w:rsidRPr="05AC3E61">
        <w:rPr>
          <w:rStyle w:val="EmphasisHyperlink-Black"/>
          <w:rFonts w:ascii="Times New Roman" w:hAnsi="Times New Roman"/>
          <w:b/>
          <w:bCs/>
          <w:szCs w:val="24"/>
        </w:rPr>
        <w:t>Description</w:t>
      </w:r>
    </w:p>
    <w:p w14:paraId="2AFC1D14" w14:textId="5CFEE5B3" w:rsidR="009E28E2" w:rsidRPr="00112AF7" w:rsidRDefault="00586E6C" w:rsidP="05AC3E61">
      <w:pPr>
        <w:pStyle w:val="Level1"/>
        <w:widowControl/>
        <w:numPr>
          <w:ilvl w:val="0"/>
          <w:numId w:val="0"/>
        </w:numPr>
        <w:ind w:left="720"/>
      </w:pPr>
      <w:r>
        <w:t xml:space="preserve">This course presents the </w:t>
      </w:r>
      <w:r w:rsidR="009E28E2">
        <w:t>fundament</w:t>
      </w:r>
      <w:r>
        <w:t xml:space="preserve">al principles of criminal and </w:t>
      </w:r>
      <w:r w:rsidR="009E28E2">
        <w:t>civil law that have relevance to the practice of social wor</w:t>
      </w:r>
      <w:r>
        <w:t xml:space="preserve">k.  Topics include the legal </w:t>
      </w:r>
      <w:r w:rsidR="009E28E2">
        <w:t>system; legal research methods; professional ethica</w:t>
      </w:r>
      <w:r w:rsidR="000E54C7">
        <w:t xml:space="preserve">l/legal responsibilities </w:t>
      </w:r>
      <w:r>
        <w:t xml:space="preserve">and </w:t>
      </w:r>
      <w:r w:rsidR="009E28E2">
        <w:t xml:space="preserve">liabilities; family law; </w:t>
      </w:r>
      <w:r w:rsidR="0081227C">
        <w:t xml:space="preserve">elder law; </w:t>
      </w:r>
      <w:r w:rsidR="009E28E2">
        <w:t>criminal law; juvenile law; per</w:t>
      </w:r>
      <w:r>
        <w:t xml:space="preserve">sonal injury law; employment </w:t>
      </w:r>
      <w:r w:rsidR="009E28E2">
        <w:t>discrimination law; capacity to make contracts and wills;</w:t>
      </w:r>
      <w:r w:rsidR="000E54C7">
        <w:t xml:space="preserve"> rights of </w:t>
      </w:r>
      <w:r>
        <w:t xml:space="preserve">institutionalized </w:t>
      </w:r>
      <w:r w:rsidR="009E28E2">
        <w:t>patients; and rights of children</w:t>
      </w:r>
      <w:r w:rsidR="005917EC">
        <w:t xml:space="preserve"> with disabilities</w:t>
      </w:r>
      <w:r w:rsidR="009E28E2">
        <w:t xml:space="preserve"> to an education.</w:t>
      </w:r>
    </w:p>
    <w:p w14:paraId="1AF21D7C" w14:textId="2FE19F56" w:rsidR="000E54C7" w:rsidRPr="00112AF7" w:rsidRDefault="000E54C7" w:rsidP="05AC3E61">
      <w:pPr>
        <w:pStyle w:val="Level1"/>
        <w:widowControl/>
        <w:numPr>
          <w:ilvl w:val="0"/>
          <w:numId w:val="0"/>
        </w:numPr>
        <w:rPr>
          <w:b/>
          <w:bCs/>
        </w:rPr>
      </w:pPr>
    </w:p>
    <w:p w14:paraId="4B9E776C" w14:textId="79D2B307" w:rsidR="000E54C7" w:rsidRPr="00112AF7" w:rsidRDefault="001C3AAC" w:rsidP="05AC3E61">
      <w:pPr>
        <w:pStyle w:val="Level1"/>
        <w:widowControl/>
        <w:numPr>
          <w:ilvl w:val="0"/>
          <w:numId w:val="0"/>
        </w:numPr>
      </w:pPr>
      <w:r w:rsidRPr="05AC3E61">
        <w:rPr>
          <w:b/>
          <w:bCs/>
        </w:rPr>
        <w:t>Prerequisites of the course:</w:t>
      </w:r>
      <w:r>
        <w:t xml:space="preserve"> </w:t>
      </w:r>
    </w:p>
    <w:p w14:paraId="19585815" w14:textId="77777777" w:rsidR="003D0DA8" w:rsidRPr="003D0DA8" w:rsidRDefault="003D0DA8" w:rsidP="05AC3E61">
      <w:pPr>
        <w:pStyle w:val="Heading2"/>
        <w:widowControl/>
        <w:spacing w:before="0"/>
        <w:ind w:left="720"/>
        <w:rPr>
          <w:rFonts w:ascii="Times New Roman" w:hAnsi="Times New Roman" w:cs="Times New Roman"/>
          <w:b w:val="0"/>
          <w:bCs w:val="0"/>
          <w:color w:val="262626" w:themeColor="text1" w:themeTint="D9"/>
          <w:sz w:val="24"/>
          <w:szCs w:val="24"/>
        </w:rPr>
      </w:pPr>
      <w:r w:rsidRPr="05AC3E61">
        <w:rPr>
          <w:rFonts w:ascii="Times New Roman" w:hAnsi="Times New Roman" w:cs="Times New Roman"/>
          <w:b w:val="0"/>
          <w:bCs w:val="0"/>
          <w:color w:val="262626" w:themeColor="text1" w:themeTint="D9"/>
          <w:sz w:val="24"/>
          <w:szCs w:val="24"/>
        </w:rPr>
        <w:t>Undergraduate: SOWK 3320 prior to or concurrent.</w:t>
      </w:r>
    </w:p>
    <w:p w14:paraId="6D37DC0B" w14:textId="77777777" w:rsidR="003D0DA8" w:rsidRPr="003D0DA8" w:rsidRDefault="003D0DA8" w:rsidP="05AC3E61">
      <w:pPr>
        <w:pStyle w:val="Heading2"/>
        <w:widowControl/>
        <w:spacing w:before="0"/>
        <w:ind w:left="720"/>
        <w:rPr>
          <w:rFonts w:ascii="Times New Roman" w:hAnsi="Times New Roman" w:cs="Times New Roman"/>
          <w:b w:val="0"/>
          <w:bCs w:val="0"/>
          <w:color w:val="262626" w:themeColor="text1" w:themeTint="D9"/>
          <w:sz w:val="24"/>
          <w:szCs w:val="24"/>
        </w:rPr>
      </w:pPr>
      <w:r w:rsidRPr="05AC3E61">
        <w:rPr>
          <w:rFonts w:ascii="Times New Roman" w:hAnsi="Times New Roman" w:cs="Times New Roman"/>
          <w:b w:val="0"/>
          <w:bCs w:val="0"/>
          <w:color w:val="262626" w:themeColor="text1" w:themeTint="D9"/>
          <w:sz w:val="24"/>
          <w:szCs w:val="24"/>
        </w:rPr>
        <w:t xml:space="preserve">Graduate: SOWK 8130 </w:t>
      </w:r>
      <w:r w:rsidR="00996A2B" w:rsidRPr="05AC3E61">
        <w:rPr>
          <w:rFonts w:ascii="Times New Roman" w:hAnsi="Times New Roman" w:cs="Times New Roman"/>
          <w:b w:val="0"/>
          <w:bCs w:val="0"/>
          <w:color w:val="262626" w:themeColor="text1" w:themeTint="D9"/>
          <w:sz w:val="24"/>
          <w:szCs w:val="24"/>
        </w:rPr>
        <w:t xml:space="preserve">prior to or concurrent, </w:t>
      </w:r>
      <w:r w:rsidRPr="05AC3E61">
        <w:rPr>
          <w:rFonts w:ascii="Times New Roman" w:hAnsi="Times New Roman" w:cs="Times New Roman"/>
          <w:b w:val="0"/>
          <w:bCs w:val="0"/>
          <w:color w:val="262626" w:themeColor="text1" w:themeTint="D9"/>
          <w:sz w:val="24"/>
          <w:szCs w:val="24"/>
        </w:rPr>
        <w:t>or BSW degree.</w:t>
      </w:r>
    </w:p>
    <w:p w14:paraId="1301779A" w14:textId="77777777" w:rsidR="000E54C7" w:rsidRPr="00112AF7" w:rsidRDefault="000E54C7" w:rsidP="006338AD">
      <w:pPr>
        <w:pStyle w:val="Level1"/>
        <w:widowControl/>
        <w:numPr>
          <w:ilvl w:val="0"/>
          <w:numId w:val="0"/>
        </w:num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pPr>
    </w:p>
    <w:p w14:paraId="5B7B028A" w14:textId="4D4BD4A4" w:rsidR="00773780" w:rsidRPr="00773780" w:rsidRDefault="58F51DDA" w:rsidP="05AC3E61">
      <w:pPr>
        <w:pStyle w:val="Level1"/>
        <w:widowControl/>
        <w:numPr>
          <w:ilvl w:val="0"/>
          <w:numId w:val="0"/>
        </w:numPr>
        <w:tabs>
          <w:tab w:val="left" w:pos="2304"/>
          <w:tab w:val="left" w:pos="2880"/>
          <w:tab w:val="left" w:pos="3600"/>
          <w:tab w:val="left" w:pos="4320"/>
          <w:tab w:val="left" w:pos="5040"/>
          <w:tab w:val="left" w:pos="5760"/>
          <w:tab w:val="left" w:pos="6480"/>
          <w:tab w:val="left" w:pos="7200"/>
          <w:tab w:val="left" w:pos="7920"/>
          <w:tab w:val="left" w:pos="8640"/>
          <w:tab w:val="left" w:pos="9360"/>
        </w:tabs>
      </w:pPr>
      <w:r w:rsidRPr="05AC3E61">
        <w:rPr>
          <w:b/>
          <w:bCs/>
        </w:rPr>
        <w:t>Rationale</w:t>
      </w:r>
      <w:r w:rsidR="1FCAD64D" w:rsidRPr="05AC3E61">
        <w:rPr>
          <w:b/>
          <w:bCs/>
        </w:rPr>
        <w:t>/Overview</w:t>
      </w:r>
    </w:p>
    <w:p w14:paraId="3A560E1C" w14:textId="5F7D8BA2" w:rsidR="00773780" w:rsidRPr="00773780" w:rsidRDefault="00FF43A2" w:rsidP="05AC3E61">
      <w:pPr>
        <w:pStyle w:val="Level1"/>
        <w:widowControl/>
        <w:numPr>
          <w:ilvl w:val="0"/>
          <w:numId w:val="0"/>
        </w:numPr>
        <w:ind w:left="720"/>
      </w:pPr>
      <w:r>
        <w:t>This course presents the</w:t>
      </w:r>
      <w:r w:rsidR="00E86866">
        <w:t xml:space="preserve"> </w:t>
      </w:r>
      <w:r>
        <w:t>fundamental principles of criminal and civil</w:t>
      </w:r>
      <w:r w:rsidR="00E86866">
        <w:t xml:space="preserve"> law that have relevance to the </w:t>
      </w:r>
      <w:r>
        <w:t xml:space="preserve">practice of social work.  </w:t>
      </w:r>
      <w:r w:rsidR="00773780">
        <w:t xml:space="preserve">Students will learn about legal and ethical principles relevant to social work, documentation, legal research, advocacy, </w:t>
      </w:r>
      <w:r w:rsidR="00773780" w:rsidRPr="05AC3E61">
        <w:rPr>
          <w:color w:val="000000" w:themeColor="text1"/>
        </w:rPr>
        <w:t>cooperation with legal professionals, and supporting clients involved in civil or criminal proceedings.</w:t>
      </w:r>
    </w:p>
    <w:p w14:paraId="126826BC" w14:textId="77777777" w:rsidR="000E54C7" w:rsidRPr="00112AF7" w:rsidRDefault="000E54C7" w:rsidP="006338AD">
      <w:pPr>
        <w:pStyle w:val="Level1"/>
        <w:widowControl/>
        <w:numPr>
          <w:ilvl w:val="0"/>
          <w:numId w:val="0"/>
        </w:num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ind w:left="720"/>
      </w:pPr>
    </w:p>
    <w:p w14:paraId="2F2D03FF" w14:textId="77777777" w:rsidR="001C3AAC" w:rsidRPr="00112AF7" w:rsidRDefault="001C3AAC" w:rsidP="05AC3E61">
      <w:pPr>
        <w:pStyle w:val="Level1"/>
        <w:widowControl/>
        <w:numPr>
          <w:ilvl w:val="0"/>
          <w:numId w:val="0"/>
        </w:numPr>
        <w:tabs>
          <w:tab w:val="left" w:pos="720"/>
          <w:tab w:val="left" w:pos="2304"/>
          <w:tab w:val="left" w:pos="2880"/>
          <w:tab w:val="left" w:pos="3600"/>
          <w:tab w:val="left" w:pos="4320"/>
          <w:tab w:val="left" w:pos="5040"/>
          <w:tab w:val="left" w:pos="5760"/>
          <w:tab w:val="left" w:pos="6480"/>
          <w:tab w:val="left" w:pos="7200"/>
          <w:tab w:val="left" w:pos="7920"/>
          <w:tab w:val="left" w:pos="8640"/>
          <w:tab w:val="left" w:pos="9360"/>
        </w:tabs>
      </w:pPr>
      <w:r w:rsidRPr="05AC3E61">
        <w:rPr>
          <w:b/>
          <w:bCs/>
        </w:rPr>
        <w:t>Unusual circumstances of the course</w:t>
      </w:r>
    </w:p>
    <w:p w14:paraId="40A2B69D" w14:textId="77777777" w:rsidR="001C3AAC" w:rsidRPr="00112AF7" w:rsidRDefault="000E54C7" w:rsidP="05AC3E61">
      <w:pPr>
        <w:pStyle w:val="Level1"/>
        <w:widowControl/>
        <w:numPr>
          <w:ilvl w:val="0"/>
          <w:numId w:val="0"/>
        </w:numPr>
        <w:tabs>
          <w:tab w:val="left" w:pos="720"/>
          <w:tab w:val="left" w:pos="2304"/>
          <w:tab w:val="left" w:pos="2880"/>
          <w:tab w:val="left" w:pos="3600"/>
          <w:tab w:val="left" w:pos="4320"/>
          <w:tab w:val="left" w:pos="5040"/>
          <w:tab w:val="left" w:pos="5760"/>
          <w:tab w:val="left" w:pos="6480"/>
          <w:tab w:val="left" w:pos="7200"/>
          <w:tab w:val="left" w:pos="7920"/>
          <w:tab w:val="left" w:pos="8640"/>
          <w:tab w:val="left" w:pos="9360"/>
        </w:tabs>
        <w:ind w:left="720"/>
      </w:pPr>
      <w:r w:rsidRPr="00112AF7">
        <w:t>This course is offered as SOWK 4800 for undergraduate students. This course is offered as SOWK 8806 for graduate students.</w:t>
      </w:r>
    </w:p>
    <w:p w14:paraId="56C41CA8" w14:textId="2F9E0FF4" w:rsidR="05AC3E61" w:rsidRDefault="05AC3E61" w:rsidP="05AC3E61">
      <w:pPr>
        <w:pStyle w:val="Level1"/>
        <w:widowControl/>
        <w:numPr>
          <w:ilvl w:val="0"/>
          <w:numId w:val="0"/>
        </w:numPr>
        <w:rPr>
          <w:b/>
          <w:bCs/>
          <w:color w:val="000000" w:themeColor="text1"/>
          <w:szCs w:val="24"/>
        </w:rPr>
      </w:pPr>
    </w:p>
    <w:p w14:paraId="15B9EDA5" w14:textId="3B2C78EB" w:rsidR="00C323B6" w:rsidRDefault="63829C41" w:rsidP="05AC3E61">
      <w:pPr>
        <w:pStyle w:val="Level1"/>
        <w:widowControl/>
        <w:numPr>
          <w:ilvl w:val="0"/>
          <w:numId w:val="0"/>
        </w:numPr>
        <w:rPr>
          <w:color w:val="000000" w:themeColor="text1"/>
          <w:szCs w:val="24"/>
        </w:rPr>
      </w:pPr>
      <w:r w:rsidRPr="05AC3E61">
        <w:rPr>
          <w:b/>
          <w:bCs/>
          <w:color w:val="000000" w:themeColor="text1"/>
          <w:szCs w:val="24"/>
        </w:rPr>
        <w:lastRenderedPageBreak/>
        <w:t>Course Objectives/Student Learning Outcomes</w:t>
      </w:r>
    </w:p>
    <w:p w14:paraId="37B37821" w14:textId="3CFC26BB" w:rsidR="00C323B6" w:rsidRDefault="62CDD1E1" w:rsidP="05AC3E61">
      <w:pPr>
        <w:pStyle w:val="Level1"/>
        <w:widowControl/>
        <w:numPr>
          <w:ilvl w:val="0"/>
          <w:numId w:val="6"/>
        </w:numPr>
        <w:rPr>
          <w:color w:val="000000" w:themeColor="text1"/>
          <w:szCs w:val="24"/>
        </w:rPr>
      </w:pPr>
      <w:r w:rsidRPr="05AC3E61">
        <w:rPr>
          <w:color w:val="000000" w:themeColor="text1"/>
        </w:rPr>
        <w:t>Survey</w:t>
      </w:r>
      <w:r w:rsidR="000E30B0" w:rsidRPr="05AC3E61">
        <w:rPr>
          <w:color w:val="000000" w:themeColor="text1"/>
        </w:rPr>
        <w:t xml:space="preserve"> the legal principles that have relevance to social work</w:t>
      </w:r>
      <w:r w:rsidR="005917EC" w:rsidRPr="05AC3E61">
        <w:rPr>
          <w:color w:val="000000" w:themeColor="text1"/>
        </w:rPr>
        <w:t>.</w:t>
      </w:r>
    </w:p>
    <w:p w14:paraId="259D4F60" w14:textId="6B242E5C" w:rsidR="00C323B6" w:rsidRDefault="79C98324" w:rsidP="05AC3E61">
      <w:pPr>
        <w:pStyle w:val="Level1"/>
        <w:widowControl/>
        <w:numPr>
          <w:ilvl w:val="0"/>
          <w:numId w:val="6"/>
        </w:numPr>
        <w:rPr>
          <w:color w:val="000000" w:themeColor="text1"/>
          <w:szCs w:val="24"/>
        </w:rPr>
      </w:pPr>
      <w:r w:rsidRPr="05AC3E61">
        <w:rPr>
          <w:color w:val="000000" w:themeColor="text1"/>
        </w:rPr>
        <w:t xml:space="preserve">Consider the use of </w:t>
      </w:r>
      <w:r w:rsidR="000E30B0" w:rsidRPr="05AC3E61">
        <w:rPr>
          <w:color w:val="000000" w:themeColor="text1"/>
        </w:rPr>
        <w:t>legal information to enhance interventions, including documentation, legal research, advocacy for legal reforms, cooperation with legal professionals, and supporting clients involved in civil or criminal proceedings.</w:t>
      </w:r>
    </w:p>
    <w:p w14:paraId="74D39763" w14:textId="66875F95" w:rsidR="00C323B6" w:rsidRDefault="005917EC" w:rsidP="05AC3E61">
      <w:pPr>
        <w:pStyle w:val="Level1"/>
        <w:widowControl/>
        <w:numPr>
          <w:ilvl w:val="0"/>
          <w:numId w:val="6"/>
        </w:numPr>
        <w:rPr>
          <w:color w:val="000000" w:themeColor="text1"/>
          <w:szCs w:val="24"/>
        </w:rPr>
      </w:pPr>
      <w:r w:rsidRPr="05AC3E61">
        <w:rPr>
          <w:color w:val="000000" w:themeColor="text1"/>
        </w:rPr>
        <w:t xml:space="preserve">Dissect the impact </w:t>
      </w:r>
      <w:r w:rsidR="635F4694" w:rsidRPr="05AC3E61">
        <w:rPr>
          <w:color w:val="000000" w:themeColor="text1"/>
        </w:rPr>
        <w:t xml:space="preserve">of anti-racism, diversity, equity, and inclusion (ADEI) </w:t>
      </w:r>
      <w:r w:rsidRPr="05AC3E61">
        <w:rPr>
          <w:color w:val="000000" w:themeColor="text1"/>
        </w:rPr>
        <w:t>on the application of law in the U.S.</w:t>
      </w:r>
    </w:p>
    <w:p w14:paraId="5C0693B6" w14:textId="6001DFE8" w:rsidR="00C323B6" w:rsidRDefault="30AB5C3A" w:rsidP="05AC3E61">
      <w:pPr>
        <w:pStyle w:val="Level1"/>
        <w:widowControl/>
        <w:numPr>
          <w:ilvl w:val="0"/>
          <w:numId w:val="6"/>
        </w:numPr>
        <w:rPr>
          <w:color w:val="000000" w:themeColor="text1"/>
          <w:szCs w:val="24"/>
        </w:rPr>
      </w:pPr>
      <w:r>
        <w:t>Critique inadequate or failed policies/laws related to social work. (Graduate students only)</w:t>
      </w:r>
    </w:p>
    <w:p w14:paraId="77938FC3" w14:textId="5303EF2A" w:rsidR="00C323B6" w:rsidRDefault="00C323B6" w:rsidP="05AC3E61">
      <w:pPr>
        <w:pStyle w:val="Level1"/>
        <w:widowControl/>
        <w:numPr>
          <w:ilvl w:val="0"/>
          <w:numId w:val="0"/>
        </w:numPr>
        <w:rPr>
          <w:color w:val="000000" w:themeColor="text1"/>
          <w:szCs w:val="24"/>
        </w:rPr>
      </w:pPr>
    </w:p>
    <w:p w14:paraId="3FEB8E43" w14:textId="6C3948CE" w:rsidR="00C323B6" w:rsidRDefault="24A03209" w:rsidP="05AC3E61">
      <w:pPr>
        <w:pStyle w:val="Subhead-Red"/>
        <w:rPr>
          <w:rFonts w:ascii="Times New Roman" w:hAnsi="Times New Roman" w:cs="Times New Roman"/>
          <w:sz w:val="24"/>
          <w:szCs w:val="24"/>
        </w:rPr>
      </w:pPr>
      <w:r w:rsidRPr="05AC3E61">
        <w:rPr>
          <w:rFonts w:ascii="Times New Roman" w:hAnsi="Times New Roman" w:cs="Times New Roman"/>
          <w:sz w:val="24"/>
          <w:szCs w:val="24"/>
        </w:rPr>
        <w:t xml:space="preserve">REQUIRED TEXT(S)/SUPPLEMENTAL MATERIALS </w:t>
      </w:r>
    </w:p>
    <w:p w14:paraId="3BB5902E" w14:textId="5D9F5702" w:rsidR="00C323B6" w:rsidRDefault="24A03209" w:rsidP="05AC3E61">
      <w:pPr>
        <w:widowControl/>
        <w:ind w:left="720" w:hanging="720"/>
        <w:rPr>
          <w:color w:val="000000" w:themeColor="text1"/>
          <w:szCs w:val="24"/>
        </w:rPr>
      </w:pPr>
      <w:r w:rsidRPr="05AC3E61">
        <w:rPr>
          <w:b/>
          <w:bCs/>
          <w:color w:val="000000" w:themeColor="text1"/>
          <w:szCs w:val="24"/>
        </w:rPr>
        <w:t>Required text(s)</w:t>
      </w:r>
    </w:p>
    <w:p w14:paraId="6B30307F" w14:textId="428BEB12" w:rsidR="00C323B6" w:rsidRDefault="00C323B6" w:rsidP="05AC3E61">
      <w:pPr>
        <w:widowControl/>
        <w:spacing w:line="259" w:lineRule="auto"/>
        <w:ind w:left="720" w:hanging="720"/>
        <w:rPr>
          <w:color w:val="000000" w:themeColor="text1"/>
          <w:szCs w:val="24"/>
        </w:rPr>
      </w:pPr>
    </w:p>
    <w:p w14:paraId="3E56C9C8" w14:textId="115E3FC8" w:rsidR="00C323B6" w:rsidRDefault="24A03209" w:rsidP="05AC3E61">
      <w:pPr>
        <w:widowControl/>
        <w:spacing w:line="259" w:lineRule="auto"/>
        <w:ind w:left="720"/>
        <w:rPr>
          <w:color w:val="000000" w:themeColor="text1"/>
          <w:szCs w:val="24"/>
        </w:rPr>
      </w:pPr>
      <w:r w:rsidRPr="05AC3E61">
        <w:rPr>
          <w:color w:val="000000" w:themeColor="text1"/>
          <w:szCs w:val="24"/>
        </w:rPr>
        <w:t>TBD</w:t>
      </w:r>
    </w:p>
    <w:p w14:paraId="69985188" w14:textId="2B51B17A" w:rsidR="00C323B6" w:rsidRDefault="00C323B6" w:rsidP="05AC3E61">
      <w:pPr>
        <w:widowControl/>
        <w:rPr>
          <w:color w:val="000000" w:themeColor="text1"/>
          <w:szCs w:val="24"/>
        </w:rPr>
      </w:pPr>
    </w:p>
    <w:p w14:paraId="3B0550F0" w14:textId="5D4E28FD" w:rsidR="00C323B6" w:rsidRDefault="24A03209" w:rsidP="05AC3E61">
      <w:pPr>
        <w:pStyle w:val="Subhead-Red"/>
        <w:rPr>
          <w:rFonts w:ascii="Times New Roman" w:hAnsi="Times New Roman" w:cs="Times New Roman"/>
          <w:sz w:val="24"/>
          <w:szCs w:val="24"/>
        </w:rPr>
      </w:pPr>
      <w:r w:rsidRPr="05AC3E61">
        <w:rPr>
          <w:rFonts w:ascii="Times New Roman" w:hAnsi="Times New Roman" w:cs="Times New Roman"/>
          <w:sz w:val="24"/>
          <w:szCs w:val="24"/>
        </w:rPr>
        <w:t>COURSE STRUCTURE/FORMAT</w:t>
      </w:r>
    </w:p>
    <w:p w14:paraId="44C8E79A" w14:textId="06C3D759" w:rsidR="00C323B6" w:rsidRDefault="24A03209" w:rsidP="05AC3E61">
      <w:pPr>
        <w:widowControl/>
        <w:rPr>
          <w:color w:val="000000" w:themeColor="text1"/>
          <w:szCs w:val="24"/>
        </w:rPr>
      </w:pPr>
      <w:r w:rsidRPr="05AC3E61">
        <w:rPr>
          <w:color w:val="000000" w:themeColor="text1"/>
          <w:szCs w:val="24"/>
        </w:rPr>
        <w:t>Lecture, discussion, experiential learning experiences, video and Internet resources, and guest presentations.</w:t>
      </w:r>
    </w:p>
    <w:p w14:paraId="2CEAD71B" w14:textId="2F66427B" w:rsidR="00C323B6" w:rsidRDefault="00C323B6" w:rsidP="05AC3E61">
      <w:pPr>
        <w:widowControl/>
        <w:rPr>
          <w:b/>
          <w:bCs/>
          <w:caps/>
          <w:color w:val="D71920"/>
          <w:szCs w:val="24"/>
        </w:rPr>
      </w:pPr>
    </w:p>
    <w:p w14:paraId="666E8E24" w14:textId="1DFAAF1E" w:rsidR="00C323B6" w:rsidRDefault="24A03209" w:rsidP="05AC3E61">
      <w:pPr>
        <w:pStyle w:val="Subhead-Red"/>
        <w:rPr>
          <w:rFonts w:ascii="Times New Roman" w:hAnsi="Times New Roman" w:cs="Times New Roman"/>
          <w:sz w:val="24"/>
          <w:szCs w:val="24"/>
        </w:rPr>
      </w:pPr>
      <w:r w:rsidRPr="05AC3E61">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05AC3E61" w14:paraId="44929B6A" w14:textId="77777777" w:rsidTr="00CA2384">
        <w:trPr>
          <w:cantSplit/>
          <w:trHeight w:val="300"/>
          <w:tblHeader/>
        </w:trPr>
        <w:tc>
          <w:tcPr>
            <w:tcW w:w="1551" w:type="dxa"/>
            <w:tcBorders>
              <w:top w:val="nil"/>
              <w:left w:val="nil"/>
            </w:tcBorders>
            <w:shd w:val="clear" w:color="auto" w:fill="E7E6E6"/>
            <w:tcMar>
              <w:left w:w="105" w:type="dxa"/>
              <w:right w:w="105" w:type="dxa"/>
            </w:tcMar>
          </w:tcPr>
          <w:p w14:paraId="497A991B" w14:textId="0D21100B"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Session/Date</w:t>
            </w:r>
          </w:p>
        </w:tc>
        <w:tc>
          <w:tcPr>
            <w:tcW w:w="5392" w:type="dxa"/>
            <w:tcBorders>
              <w:top w:val="nil"/>
            </w:tcBorders>
            <w:shd w:val="clear" w:color="auto" w:fill="E7E6E6"/>
            <w:tcMar>
              <w:left w:w="105" w:type="dxa"/>
              <w:right w:w="105" w:type="dxa"/>
            </w:tcMar>
            <w:vAlign w:val="bottom"/>
          </w:tcPr>
          <w:p w14:paraId="40E7BD62" w14:textId="78AC33C4"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7A859CD2" w14:textId="330218EE"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Assignment</w:t>
            </w:r>
          </w:p>
        </w:tc>
      </w:tr>
      <w:tr w:rsidR="05AC3E61" w14:paraId="3EB53F97" w14:textId="77777777" w:rsidTr="05AC3E61">
        <w:trPr>
          <w:trHeight w:val="345"/>
        </w:trPr>
        <w:tc>
          <w:tcPr>
            <w:tcW w:w="1551" w:type="dxa"/>
            <w:tcBorders>
              <w:left w:val="nil"/>
            </w:tcBorders>
            <w:tcMar>
              <w:left w:w="105" w:type="dxa"/>
              <w:right w:w="105" w:type="dxa"/>
            </w:tcMar>
          </w:tcPr>
          <w:p w14:paraId="39E4D236" w14:textId="0CC62CB3"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1 [date]</w:t>
            </w:r>
          </w:p>
        </w:tc>
        <w:tc>
          <w:tcPr>
            <w:tcW w:w="5392" w:type="dxa"/>
            <w:tcMar>
              <w:left w:w="105" w:type="dxa"/>
              <w:right w:w="105" w:type="dxa"/>
            </w:tcMar>
          </w:tcPr>
          <w:p w14:paraId="1D038B9F" w14:textId="77777777" w:rsidR="00CA2384" w:rsidRDefault="05AC3E61" w:rsidP="05AC3E61">
            <w:pPr>
              <w:pStyle w:val="ListParagraph"/>
              <w:numPr>
                <w:ilvl w:val="0"/>
                <w:numId w:val="21"/>
              </w:numPr>
              <w:tabs>
                <w:tab w:val="left" w:pos="2160"/>
                <w:tab w:val="center" w:pos="4680"/>
              </w:tabs>
            </w:pPr>
            <w:r>
              <w:t>Introduction to course</w:t>
            </w:r>
            <w:r w:rsidR="00CA2384">
              <w:t xml:space="preserve"> </w:t>
            </w:r>
          </w:p>
          <w:p w14:paraId="27452D68" w14:textId="0994656C" w:rsidR="05AC3E61" w:rsidRDefault="05AC3E61" w:rsidP="05AC3E61">
            <w:pPr>
              <w:pStyle w:val="ListParagraph"/>
              <w:numPr>
                <w:ilvl w:val="0"/>
                <w:numId w:val="21"/>
              </w:numPr>
              <w:tabs>
                <w:tab w:val="left" w:pos="2160"/>
                <w:tab w:val="center" w:pos="4680"/>
              </w:tabs>
            </w:pPr>
            <w:r>
              <w:t>Introduction to the legal system</w:t>
            </w:r>
          </w:p>
          <w:p w14:paraId="53730D75" w14:textId="77777777" w:rsidR="05AC3E61" w:rsidRDefault="05AC3E61" w:rsidP="05AC3E61">
            <w:pPr>
              <w:pStyle w:val="ListParagraph"/>
              <w:numPr>
                <w:ilvl w:val="0"/>
                <w:numId w:val="21"/>
              </w:numPr>
              <w:tabs>
                <w:tab w:val="left" w:pos="2160"/>
                <w:tab w:val="center" w:pos="4680"/>
              </w:tabs>
            </w:pPr>
            <w:r>
              <w:t>Legal research</w:t>
            </w:r>
          </w:p>
        </w:tc>
        <w:tc>
          <w:tcPr>
            <w:tcW w:w="2417" w:type="dxa"/>
            <w:tcBorders>
              <w:right w:val="nil"/>
            </w:tcBorders>
            <w:tcMar>
              <w:left w:w="105" w:type="dxa"/>
              <w:right w:w="105" w:type="dxa"/>
            </w:tcMar>
          </w:tcPr>
          <w:p w14:paraId="3D9D0DD8" w14:textId="77777777" w:rsidR="05AC3E61" w:rsidRDefault="05AC3E61" w:rsidP="05AC3E61">
            <w:pPr>
              <w:widowControl/>
              <w:ind w:left="-18"/>
            </w:pPr>
            <w:r>
              <w:t>Chapters 1-2</w:t>
            </w:r>
          </w:p>
          <w:p w14:paraId="44E087BA" w14:textId="77777777" w:rsidR="05AC3E61" w:rsidRDefault="05AC3E61" w:rsidP="05AC3E61">
            <w:pPr>
              <w:widowControl/>
              <w:ind w:left="-18"/>
            </w:pPr>
            <w:r>
              <w:t>Handouts</w:t>
            </w:r>
          </w:p>
        </w:tc>
      </w:tr>
      <w:tr w:rsidR="05AC3E61" w14:paraId="7B6C9C02" w14:textId="77777777" w:rsidTr="05AC3E61">
        <w:trPr>
          <w:trHeight w:val="300"/>
        </w:trPr>
        <w:tc>
          <w:tcPr>
            <w:tcW w:w="1551" w:type="dxa"/>
            <w:tcBorders>
              <w:left w:val="nil"/>
            </w:tcBorders>
            <w:tcMar>
              <w:left w:w="105" w:type="dxa"/>
              <w:right w:w="105" w:type="dxa"/>
            </w:tcMar>
          </w:tcPr>
          <w:p w14:paraId="71332C9D" w14:textId="060AB7E2"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2</w:t>
            </w:r>
          </w:p>
          <w:p w14:paraId="26CD275B" w14:textId="61462D89"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48EC8F30" w14:textId="77777777" w:rsidR="05AC3E61" w:rsidRDefault="05AC3E61" w:rsidP="05AC3E61">
            <w:pPr>
              <w:widowControl/>
              <w:numPr>
                <w:ilvl w:val="0"/>
                <w:numId w:val="20"/>
              </w:numPr>
              <w:ind w:left="269" w:hanging="270"/>
            </w:pPr>
            <w:r>
              <w:t>Privileged communication</w:t>
            </w:r>
          </w:p>
          <w:p w14:paraId="6021FBEC" w14:textId="77777777" w:rsidR="05AC3E61" w:rsidRDefault="05AC3E61" w:rsidP="05AC3E61">
            <w:pPr>
              <w:widowControl/>
              <w:numPr>
                <w:ilvl w:val="0"/>
                <w:numId w:val="20"/>
              </w:numPr>
              <w:ind w:left="269" w:hanging="270"/>
            </w:pPr>
            <w:r>
              <w:t>Confidentiality and consent</w:t>
            </w:r>
          </w:p>
          <w:p w14:paraId="6873FC4B" w14:textId="77777777" w:rsidR="05AC3E61" w:rsidRDefault="05AC3E61" w:rsidP="05AC3E61">
            <w:pPr>
              <w:widowControl/>
              <w:numPr>
                <w:ilvl w:val="0"/>
                <w:numId w:val="20"/>
              </w:numPr>
              <w:ind w:left="269" w:hanging="270"/>
            </w:pPr>
            <w:r>
              <w:t>Law of professional records</w:t>
            </w:r>
          </w:p>
          <w:p w14:paraId="57559523" w14:textId="77777777" w:rsidR="05AC3E61" w:rsidRDefault="05AC3E61" w:rsidP="05AC3E61">
            <w:pPr>
              <w:widowControl/>
              <w:numPr>
                <w:ilvl w:val="0"/>
                <w:numId w:val="20"/>
              </w:numPr>
              <w:ind w:left="269" w:hanging="270"/>
            </w:pPr>
            <w:r>
              <w:t>Professional malpractice</w:t>
            </w:r>
          </w:p>
        </w:tc>
        <w:tc>
          <w:tcPr>
            <w:tcW w:w="2417" w:type="dxa"/>
            <w:tcBorders>
              <w:right w:val="nil"/>
            </w:tcBorders>
            <w:tcMar>
              <w:left w:w="105" w:type="dxa"/>
              <w:right w:w="105" w:type="dxa"/>
            </w:tcMar>
          </w:tcPr>
          <w:p w14:paraId="5EE073BB" w14:textId="77777777" w:rsidR="05AC3E61" w:rsidRDefault="05AC3E61" w:rsidP="05AC3E61">
            <w:pPr>
              <w:widowControl/>
              <w:ind w:left="-18"/>
            </w:pPr>
            <w:r>
              <w:t>Chapters 3-4</w:t>
            </w:r>
          </w:p>
        </w:tc>
      </w:tr>
      <w:tr w:rsidR="05AC3E61" w14:paraId="410F480A" w14:textId="77777777" w:rsidTr="05AC3E61">
        <w:trPr>
          <w:trHeight w:val="300"/>
        </w:trPr>
        <w:tc>
          <w:tcPr>
            <w:tcW w:w="1551" w:type="dxa"/>
            <w:tcBorders>
              <w:left w:val="nil"/>
            </w:tcBorders>
            <w:tcMar>
              <w:left w:w="105" w:type="dxa"/>
              <w:right w:w="105" w:type="dxa"/>
            </w:tcMar>
          </w:tcPr>
          <w:p w14:paraId="2D4026C6" w14:textId="7F19AB22"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3</w:t>
            </w:r>
          </w:p>
          <w:p w14:paraId="073F40EE" w14:textId="4206C63A"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2E9CFF2C" w14:textId="77777777" w:rsidR="05AC3E61" w:rsidRDefault="05AC3E61" w:rsidP="05AC3E61">
            <w:pPr>
              <w:widowControl/>
              <w:numPr>
                <w:ilvl w:val="0"/>
                <w:numId w:val="23"/>
              </w:numPr>
              <w:ind w:left="269" w:hanging="270"/>
            </w:pPr>
            <w:r>
              <w:t>No class (Memorial Day)</w:t>
            </w:r>
          </w:p>
        </w:tc>
        <w:tc>
          <w:tcPr>
            <w:tcW w:w="2417" w:type="dxa"/>
            <w:tcBorders>
              <w:right w:val="nil"/>
            </w:tcBorders>
            <w:tcMar>
              <w:left w:w="105" w:type="dxa"/>
              <w:right w:w="105" w:type="dxa"/>
            </w:tcMar>
          </w:tcPr>
          <w:p w14:paraId="425E0C86" w14:textId="77777777" w:rsidR="05AC3E61" w:rsidRDefault="05AC3E61" w:rsidP="05AC3E61">
            <w:pPr>
              <w:widowControl/>
            </w:pPr>
            <w:r>
              <w:t>---</w:t>
            </w:r>
          </w:p>
        </w:tc>
      </w:tr>
      <w:tr w:rsidR="05AC3E61" w14:paraId="3AE2A601" w14:textId="77777777" w:rsidTr="05AC3E61">
        <w:trPr>
          <w:trHeight w:val="300"/>
        </w:trPr>
        <w:tc>
          <w:tcPr>
            <w:tcW w:w="1551" w:type="dxa"/>
            <w:tcBorders>
              <w:left w:val="nil"/>
            </w:tcBorders>
            <w:tcMar>
              <w:left w:w="105" w:type="dxa"/>
              <w:right w:w="105" w:type="dxa"/>
            </w:tcMar>
          </w:tcPr>
          <w:p w14:paraId="1789E624" w14:textId="342770D3"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4</w:t>
            </w:r>
          </w:p>
          <w:p w14:paraId="3666153A" w14:textId="63EA9737"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53133884" w14:textId="77777777" w:rsidR="05AC3E61" w:rsidRDefault="05AC3E61" w:rsidP="05AC3E61">
            <w:pPr>
              <w:widowControl/>
              <w:numPr>
                <w:ilvl w:val="0"/>
                <w:numId w:val="23"/>
              </w:numPr>
              <w:ind w:left="269" w:hanging="270"/>
            </w:pPr>
            <w:r>
              <w:t>Unifying ethics and the law</w:t>
            </w:r>
          </w:p>
          <w:p w14:paraId="702F5CA1" w14:textId="77777777" w:rsidR="05AC3E61" w:rsidRDefault="05AC3E61" w:rsidP="05AC3E61">
            <w:pPr>
              <w:widowControl/>
              <w:numPr>
                <w:ilvl w:val="0"/>
                <w:numId w:val="23"/>
              </w:numPr>
              <w:ind w:left="269" w:hanging="270"/>
            </w:pPr>
            <w:r>
              <w:t>Professional malpractice</w:t>
            </w:r>
          </w:p>
        </w:tc>
        <w:tc>
          <w:tcPr>
            <w:tcW w:w="2417" w:type="dxa"/>
            <w:tcBorders>
              <w:right w:val="nil"/>
            </w:tcBorders>
            <w:tcMar>
              <w:left w:w="105" w:type="dxa"/>
              <w:right w:w="105" w:type="dxa"/>
            </w:tcMar>
          </w:tcPr>
          <w:p w14:paraId="4FB4DF47" w14:textId="77777777" w:rsidR="05AC3E61" w:rsidRDefault="05AC3E61" w:rsidP="05AC3E61">
            <w:pPr>
              <w:widowControl/>
              <w:ind w:left="-1" w:firstLine="1"/>
            </w:pPr>
            <w:r>
              <w:t>Chapter 5</w:t>
            </w:r>
          </w:p>
        </w:tc>
      </w:tr>
      <w:tr w:rsidR="05AC3E61" w14:paraId="5EA33D4A" w14:textId="77777777" w:rsidTr="05AC3E61">
        <w:trPr>
          <w:trHeight w:val="300"/>
        </w:trPr>
        <w:tc>
          <w:tcPr>
            <w:tcW w:w="1551" w:type="dxa"/>
            <w:tcBorders>
              <w:left w:val="nil"/>
            </w:tcBorders>
            <w:tcMar>
              <w:left w:w="105" w:type="dxa"/>
              <w:right w:w="105" w:type="dxa"/>
            </w:tcMar>
          </w:tcPr>
          <w:p w14:paraId="36704983" w14:textId="121EC6F6"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5</w:t>
            </w:r>
          </w:p>
          <w:p w14:paraId="38F38AD3" w14:textId="289C8982"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0DFCF11B" w14:textId="77777777" w:rsidR="05AC3E61" w:rsidRDefault="05AC3E61" w:rsidP="05AC3E61">
            <w:pPr>
              <w:widowControl/>
              <w:numPr>
                <w:ilvl w:val="0"/>
                <w:numId w:val="22"/>
              </w:numPr>
              <w:ind w:left="269" w:hanging="270"/>
            </w:pPr>
            <w:r>
              <w:t>Child welfare law</w:t>
            </w:r>
          </w:p>
          <w:p w14:paraId="0FE44FCF" w14:textId="77777777" w:rsidR="05AC3E61" w:rsidRDefault="05AC3E61" w:rsidP="05AC3E61">
            <w:pPr>
              <w:widowControl/>
              <w:numPr>
                <w:ilvl w:val="0"/>
                <w:numId w:val="22"/>
              </w:numPr>
              <w:ind w:left="269" w:hanging="270"/>
            </w:pPr>
            <w:r>
              <w:t>Protecting children</w:t>
            </w:r>
          </w:p>
        </w:tc>
        <w:tc>
          <w:tcPr>
            <w:tcW w:w="2417" w:type="dxa"/>
            <w:tcBorders>
              <w:right w:val="nil"/>
            </w:tcBorders>
            <w:tcMar>
              <w:left w:w="105" w:type="dxa"/>
              <w:right w:w="105" w:type="dxa"/>
            </w:tcMar>
          </w:tcPr>
          <w:p w14:paraId="2124F407" w14:textId="77777777" w:rsidR="05AC3E61" w:rsidRDefault="05AC3E61" w:rsidP="05AC3E61">
            <w:pPr>
              <w:widowControl/>
              <w:ind w:left="388" w:hanging="388"/>
            </w:pPr>
            <w:r>
              <w:t>Chapters 6-7</w:t>
            </w:r>
          </w:p>
        </w:tc>
      </w:tr>
      <w:tr w:rsidR="05AC3E61" w14:paraId="5A09707C" w14:textId="77777777" w:rsidTr="05AC3E61">
        <w:trPr>
          <w:trHeight w:val="300"/>
        </w:trPr>
        <w:tc>
          <w:tcPr>
            <w:tcW w:w="1551" w:type="dxa"/>
            <w:tcBorders>
              <w:left w:val="nil"/>
            </w:tcBorders>
            <w:tcMar>
              <w:left w:w="105" w:type="dxa"/>
              <w:right w:w="105" w:type="dxa"/>
            </w:tcMar>
          </w:tcPr>
          <w:p w14:paraId="63B8E47A" w14:textId="09A6D06A"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6</w:t>
            </w:r>
          </w:p>
          <w:p w14:paraId="432B8B69" w14:textId="019E01A7"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7D00A3BD" w14:textId="77777777" w:rsidR="05AC3E61" w:rsidRDefault="05AC3E61" w:rsidP="05AC3E61">
            <w:pPr>
              <w:widowControl/>
              <w:numPr>
                <w:ilvl w:val="0"/>
                <w:numId w:val="24"/>
              </w:numPr>
              <w:ind w:left="269" w:hanging="270"/>
              <w:contextualSpacing/>
            </w:pPr>
            <w:r>
              <w:t>Juvenile justice system</w:t>
            </w:r>
          </w:p>
          <w:p w14:paraId="10B1182E" w14:textId="77777777" w:rsidR="05AC3E61" w:rsidRDefault="05AC3E61" w:rsidP="05AC3E61">
            <w:pPr>
              <w:widowControl/>
              <w:numPr>
                <w:ilvl w:val="0"/>
                <w:numId w:val="24"/>
              </w:numPr>
              <w:ind w:left="269" w:hanging="270"/>
              <w:contextualSpacing/>
            </w:pPr>
            <w:r>
              <w:t>Juvenile law</w:t>
            </w:r>
          </w:p>
        </w:tc>
        <w:tc>
          <w:tcPr>
            <w:tcW w:w="2417" w:type="dxa"/>
            <w:tcBorders>
              <w:right w:val="nil"/>
            </w:tcBorders>
            <w:tcMar>
              <w:left w:w="105" w:type="dxa"/>
              <w:right w:w="105" w:type="dxa"/>
            </w:tcMar>
          </w:tcPr>
          <w:p w14:paraId="1A5DC8F4" w14:textId="77777777" w:rsidR="05AC3E61" w:rsidRDefault="05AC3E61" w:rsidP="05AC3E61">
            <w:pPr>
              <w:widowControl/>
              <w:ind w:left="388" w:hanging="388"/>
            </w:pPr>
            <w:r>
              <w:t>Chapter 13</w:t>
            </w:r>
          </w:p>
        </w:tc>
      </w:tr>
      <w:tr w:rsidR="05AC3E61" w14:paraId="518E2BAA" w14:textId="77777777" w:rsidTr="05AC3E61">
        <w:trPr>
          <w:trHeight w:val="300"/>
        </w:trPr>
        <w:tc>
          <w:tcPr>
            <w:tcW w:w="1551" w:type="dxa"/>
            <w:tcBorders>
              <w:left w:val="nil"/>
            </w:tcBorders>
            <w:tcMar>
              <w:left w:w="105" w:type="dxa"/>
              <w:right w:w="105" w:type="dxa"/>
            </w:tcMar>
          </w:tcPr>
          <w:p w14:paraId="65C52C41" w14:textId="09EB72A0"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7</w:t>
            </w:r>
          </w:p>
          <w:p w14:paraId="408EC842" w14:textId="337C6FE4"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281DB912" w14:textId="77777777" w:rsidR="05AC3E61" w:rsidRDefault="05AC3E61" w:rsidP="05AC3E61">
            <w:pPr>
              <w:widowControl/>
              <w:numPr>
                <w:ilvl w:val="0"/>
                <w:numId w:val="24"/>
              </w:numPr>
              <w:ind w:left="269" w:hanging="270"/>
              <w:contextualSpacing/>
            </w:pPr>
            <w:r>
              <w:t>Midterm exam</w:t>
            </w:r>
          </w:p>
          <w:p w14:paraId="7266A2A2" w14:textId="77777777" w:rsidR="05AC3E61" w:rsidRDefault="05AC3E61" w:rsidP="05AC3E61">
            <w:pPr>
              <w:widowControl/>
              <w:numPr>
                <w:ilvl w:val="0"/>
                <w:numId w:val="24"/>
              </w:numPr>
              <w:ind w:left="269" w:hanging="270"/>
              <w:contextualSpacing/>
            </w:pPr>
            <w:r>
              <w:t>Rights of handicapped children to an education</w:t>
            </w:r>
          </w:p>
          <w:p w14:paraId="401B4E22" w14:textId="77777777" w:rsidR="05AC3E61" w:rsidRDefault="05AC3E61" w:rsidP="05AC3E61">
            <w:pPr>
              <w:widowControl/>
              <w:numPr>
                <w:ilvl w:val="0"/>
                <w:numId w:val="24"/>
              </w:numPr>
              <w:ind w:left="269" w:hanging="270"/>
              <w:contextualSpacing/>
            </w:pPr>
            <w:r>
              <w:t>Employment discrimination law</w:t>
            </w:r>
          </w:p>
        </w:tc>
        <w:tc>
          <w:tcPr>
            <w:tcW w:w="2417" w:type="dxa"/>
            <w:tcBorders>
              <w:right w:val="nil"/>
            </w:tcBorders>
            <w:tcMar>
              <w:left w:w="105" w:type="dxa"/>
              <w:right w:w="105" w:type="dxa"/>
            </w:tcMar>
          </w:tcPr>
          <w:p w14:paraId="37DD978B" w14:textId="31313C4F" w:rsidR="05AC3E61" w:rsidRDefault="05AC3E61" w:rsidP="05AC3E61">
            <w:pPr>
              <w:widowControl/>
              <w:ind w:left="388" w:hanging="388"/>
            </w:pPr>
            <w:r>
              <w:t>Assigned articles</w:t>
            </w:r>
          </w:p>
          <w:p w14:paraId="1C464953" w14:textId="5D463C97" w:rsidR="42A5C2ED" w:rsidRDefault="42A5C2ED" w:rsidP="05AC3E61">
            <w:pPr>
              <w:widowControl/>
              <w:ind w:left="388" w:hanging="388"/>
            </w:pPr>
            <w:r>
              <w:t>Midterm Exam</w:t>
            </w:r>
          </w:p>
        </w:tc>
      </w:tr>
      <w:tr w:rsidR="05AC3E61" w14:paraId="7CDEC6EE" w14:textId="77777777" w:rsidTr="05AC3E61">
        <w:trPr>
          <w:trHeight w:val="300"/>
        </w:trPr>
        <w:tc>
          <w:tcPr>
            <w:tcW w:w="1551" w:type="dxa"/>
            <w:tcBorders>
              <w:left w:val="nil"/>
            </w:tcBorders>
            <w:tcMar>
              <w:left w:w="105" w:type="dxa"/>
              <w:right w:w="105" w:type="dxa"/>
            </w:tcMar>
          </w:tcPr>
          <w:p w14:paraId="38827EED" w14:textId="2481DD1F"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8</w:t>
            </w:r>
          </w:p>
          <w:p w14:paraId="15D9120F" w14:textId="4417E295"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1033CA45" w14:textId="77777777" w:rsidR="05AC3E61" w:rsidRDefault="05AC3E61" w:rsidP="05AC3E61">
            <w:pPr>
              <w:widowControl/>
              <w:numPr>
                <w:ilvl w:val="0"/>
                <w:numId w:val="24"/>
              </w:numPr>
              <w:ind w:left="269" w:hanging="270"/>
            </w:pPr>
            <w:r>
              <w:t>No class (Independence Day)</w:t>
            </w:r>
          </w:p>
        </w:tc>
        <w:tc>
          <w:tcPr>
            <w:tcW w:w="2417" w:type="dxa"/>
            <w:tcBorders>
              <w:right w:val="nil"/>
            </w:tcBorders>
            <w:tcMar>
              <w:left w:w="105" w:type="dxa"/>
              <w:right w:w="105" w:type="dxa"/>
            </w:tcMar>
          </w:tcPr>
          <w:p w14:paraId="529291E5" w14:textId="77777777" w:rsidR="05AC3E61" w:rsidRDefault="05AC3E61" w:rsidP="05AC3E61">
            <w:pPr>
              <w:widowControl/>
              <w:ind w:left="388" w:hanging="388"/>
            </w:pPr>
            <w:r>
              <w:t>---</w:t>
            </w:r>
          </w:p>
        </w:tc>
      </w:tr>
      <w:tr w:rsidR="05AC3E61" w14:paraId="5476C3F2" w14:textId="77777777" w:rsidTr="05AC3E61">
        <w:trPr>
          <w:trHeight w:val="300"/>
        </w:trPr>
        <w:tc>
          <w:tcPr>
            <w:tcW w:w="1551" w:type="dxa"/>
            <w:tcBorders>
              <w:left w:val="nil"/>
            </w:tcBorders>
            <w:tcMar>
              <w:left w:w="105" w:type="dxa"/>
              <w:right w:w="105" w:type="dxa"/>
            </w:tcMar>
          </w:tcPr>
          <w:p w14:paraId="56101BA4" w14:textId="1990898E"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9</w:t>
            </w:r>
          </w:p>
          <w:p w14:paraId="4818E1F2" w14:textId="0B14BB7A"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4A3163C9" w14:textId="77777777" w:rsidR="05AC3E61" w:rsidRDefault="05AC3E61" w:rsidP="05AC3E61">
            <w:pPr>
              <w:widowControl/>
              <w:numPr>
                <w:ilvl w:val="0"/>
                <w:numId w:val="24"/>
              </w:numPr>
              <w:ind w:left="269" w:hanging="270"/>
            </w:pPr>
            <w:r>
              <w:t>Family law</w:t>
            </w:r>
          </w:p>
          <w:p w14:paraId="2600B964" w14:textId="77777777" w:rsidR="05AC3E61" w:rsidRDefault="05AC3E61" w:rsidP="05AC3E61">
            <w:pPr>
              <w:widowControl/>
              <w:numPr>
                <w:ilvl w:val="0"/>
                <w:numId w:val="24"/>
              </w:numPr>
              <w:ind w:left="269" w:hanging="270"/>
              <w:rPr>
                <w:i/>
                <w:iCs/>
              </w:rPr>
            </w:pPr>
            <w:r>
              <w:t>Family dispute mediation</w:t>
            </w:r>
          </w:p>
        </w:tc>
        <w:tc>
          <w:tcPr>
            <w:tcW w:w="2417" w:type="dxa"/>
            <w:tcBorders>
              <w:right w:val="nil"/>
            </w:tcBorders>
            <w:tcMar>
              <w:left w:w="105" w:type="dxa"/>
              <w:right w:w="105" w:type="dxa"/>
            </w:tcMar>
          </w:tcPr>
          <w:p w14:paraId="0F162E56" w14:textId="77777777" w:rsidR="05AC3E61" w:rsidRDefault="05AC3E61" w:rsidP="05AC3E61">
            <w:pPr>
              <w:widowControl/>
            </w:pPr>
            <w:r>
              <w:t>Chapters 9-10</w:t>
            </w:r>
          </w:p>
        </w:tc>
      </w:tr>
      <w:tr w:rsidR="05AC3E61" w14:paraId="731F9EB7" w14:textId="77777777" w:rsidTr="05AC3E61">
        <w:trPr>
          <w:trHeight w:val="300"/>
        </w:trPr>
        <w:tc>
          <w:tcPr>
            <w:tcW w:w="1551" w:type="dxa"/>
            <w:tcBorders>
              <w:left w:val="nil"/>
            </w:tcBorders>
            <w:tcMar>
              <w:left w:w="105" w:type="dxa"/>
              <w:right w:w="105" w:type="dxa"/>
            </w:tcMar>
          </w:tcPr>
          <w:p w14:paraId="4D4EEC44" w14:textId="7FA2E01E"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lastRenderedPageBreak/>
              <w:t>Session 10</w:t>
            </w:r>
          </w:p>
          <w:p w14:paraId="7EABCCDE" w14:textId="27026642"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5DE145BF" w14:textId="77777777" w:rsidR="05AC3E61" w:rsidRDefault="05AC3E61" w:rsidP="05AC3E61">
            <w:pPr>
              <w:widowControl/>
              <w:numPr>
                <w:ilvl w:val="0"/>
                <w:numId w:val="24"/>
              </w:numPr>
              <w:ind w:left="269" w:hanging="270"/>
              <w:rPr>
                <w:i/>
                <w:iCs/>
              </w:rPr>
            </w:pPr>
            <w:r>
              <w:t>Rights of institutionalized patients</w:t>
            </w:r>
          </w:p>
          <w:p w14:paraId="0FD968C5" w14:textId="77777777" w:rsidR="05AC3E61" w:rsidRDefault="05AC3E61" w:rsidP="05AC3E61">
            <w:pPr>
              <w:widowControl/>
              <w:numPr>
                <w:ilvl w:val="0"/>
                <w:numId w:val="24"/>
              </w:numPr>
              <w:ind w:left="269" w:hanging="270"/>
              <w:rPr>
                <w:i/>
                <w:iCs/>
              </w:rPr>
            </w:pPr>
            <w:r>
              <w:t>Elder law</w:t>
            </w:r>
          </w:p>
          <w:p w14:paraId="67E56B6A" w14:textId="77777777" w:rsidR="05AC3E61" w:rsidRDefault="05AC3E61" w:rsidP="05AC3E61">
            <w:pPr>
              <w:widowControl/>
              <w:numPr>
                <w:ilvl w:val="0"/>
                <w:numId w:val="24"/>
              </w:numPr>
              <w:ind w:left="269" w:hanging="270"/>
              <w:rPr>
                <w:i/>
                <w:iCs/>
              </w:rPr>
            </w:pPr>
            <w:r>
              <w:t>Capacity to make contracts and wills</w:t>
            </w:r>
          </w:p>
        </w:tc>
        <w:tc>
          <w:tcPr>
            <w:tcW w:w="2417" w:type="dxa"/>
            <w:tcBorders>
              <w:right w:val="nil"/>
            </w:tcBorders>
            <w:tcMar>
              <w:left w:w="105" w:type="dxa"/>
              <w:right w:w="105" w:type="dxa"/>
            </w:tcMar>
          </w:tcPr>
          <w:p w14:paraId="4904347C" w14:textId="77777777" w:rsidR="05AC3E61" w:rsidRDefault="05AC3E61" w:rsidP="05AC3E61">
            <w:pPr>
              <w:widowControl/>
            </w:pPr>
            <w:r>
              <w:t>Chapters 18-19</w:t>
            </w:r>
          </w:p>
          <w:p w14:paraId="114C7311" w14:textId="77777777" w:rsidR="05AC3E61" w:rsidRDefault="05AC3E61" w:rsidP="05AC3E61">
            <w:pPr>
              <w:widowControl/>
            </w:pPr>
            <w:r>
              <w:t>Assigned articles</w:t>
            </w:r>
          </w:p>
        </w:tc>
      </w:tr>
      <w:tr w:rsidR="05AC3E61" w14:paraId="677DD180" w14:textId="77777777" w:rsidTr="05AC3E61">
        <w:trPr>
          <w:trHeight w:val="300"/>
        </w:trPr>
        <w:tc>
          <w:tcPr>
            <w:tcW w:w="1551" w:type="dxa"/>
            <w:tcBorders>
              <w:left w:val="nil"/>
            </w:tcBorders>
            <w:tcMar>
              <w:left w:w="105" w:type="dxa"/>
              <w:right w:w="105" w:type="dxa"/>
            </w:tcMar>
          </w:tcPr>
          <w:p w14:paraId="6223BE18" w14:textId="67660FBD"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11</w:t>
            </w:r>
          </w:p>
          <w:p w14:paraId="0A31F502" w14:textId="4B2C6809"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3C689EEC" w14:textId="77777777" w:rsidR="05AC3E61" w:rsidRDefault="05AC3E61" w:rsidP="05AC3E61">
            <w:pPr>
              <w:widowControl/>
              <w:numPr>
                <w:ilvl w:val="0"/>
                <w:numId w:val="24"/>
              </w:numPr>
              <w:ind w:left="269" w:hanging="270"/>
            </w:pPr>
            <w:r>
              <w:t>Criminal law</w:t>
            </w:r>
          </w:p>
          <w:p w14:paraId="36298734" w14:textId="77777777" w:rsidR="05AC3E61" w:rsidRDefault="05AC3E61" w:rsidP="05AC3E61">
            <w:pPr>
              <w:widowControl/>
              <w:numPr>
                <w:ilvl w:val="0"/>
                <w:numId w:val="24"/>
              </w:numPr>
              <w:ind w:left="269" w:hanging="270"/>
            </w:pPr>
            <w:r>
              <w:t>Personal injury law</w:t>
            </w:r>
          </w:p>
        </w:tc>
        <w:tc>
          <w:tcPr>
            <w:tcW w:w="2417" w:type="dxa"/>
            <w:tcBorders>
              <w:right w:val="nil"/>
            </w:tcBorders>
            <w:tcMar>
              <w:left w:w="105" w:type="dxa"/>
              <w:right w:w="105" w:type="dxa"/>
            </w:tcMar>
          </w:tcPr>
          <w:p w14:paraId="46DEAA21" w14:textId="77777777" w:rsidR="05AC3E61" w:rsidRDefault="05AC3E61" w:rsidP="05AC3E61">
            <w:pPr>
              <w:widowControl/>
            </w:pPr>
            <w:r>
              <w:t>Assigned articles</w:t>
            </w:r>
          </w:p>
        </w:tc>
      </w:tr>
      <w:tr w:rsidR="05AC3E61" w14:paraId="3731A847" w14:textId="77777777" w:rsidTr="05AC3E61">
        <w:trPr>
          <w:trHeight w:val="300"/>
        </w:trPr>
        <w:tc>
          <w:tcPr>
            <w:tcW w:w="1551" w:type="dxa"/>
            <w:tcBorders>
              <w:left w:val="nil"/>
            </w:tcBorders>
            <w:tcMar>
              <w:left w:w="105" w:type="dxa"/>
              <w:right w:w="105" w:type="dxa"/>
            </w:tcMar>
          </w:tcPr>
          <w:p w14:paraId="66F60AE6" w14:textId="1591A2A1"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12</w:t>
            </w:r>
          </w:p>
          <w:p w14:paraId="1230DA71" w14:textId="4857605D"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Mar>
              <w:left w:w="105" w:type="dxa"/>
              <w:right w:w="105" w:type="dxa"/>
            </w:tcMar>
          </w:tcPr>
          <w:p w14:paraId="43E47BA2" w14:textId="77777777" w:rsidR="05AC3E61" w:rsidRDefault="05AC3E61" w:rsidP="05AC3E61">
            <w:pPr>
              <w:widowControl/>
              <w:numPr>
                <w:ilvl w:val="0"/>
                <w:numId w:val="24"/>
              </w:numPr>
              <w:ind w:left="269" w:hanging="270"/>
            </w:pPr>
            <w:r>
              <w:t>Testifying in court</w:t>
            </w:r>
          </w:p>
          <w:p w14:paraId="646D95CD" w14:textId="77777777" w:rsidR="05AC3E61" w:rsidRDefault="05AC3E61" w:rsidP="05AC3E61">
            <w:pPr>
              <w:widowControl/>
              <w:numPr>
                <w:ilvl w:val="0"/>
                <w:numId w:val="24"/>
              </w:numPr>
              <w:ind w:left="269" w:hanging="270"/>
            </w:pPr>
            <w:r>
              <w:t>Writing reports</w:t>
            </w:r>
          </w:p>
        </w:tc>
        <w:tc>
          <w:tcPr>
            <w:tcW w:w="2417" w:type="dxa"/>
            <w:tcBorders>
              <w:right w:val="nil"/>
            </w:tcBorders>
            <w:tcMar>
              <w:left w:w="105" w:type="dxa"/>
              <w:right w:w="105" w:type="dxa"/>
            </w:tcMar>
          </w:tcPr>
          <w:p w14:paraId="30EB1BE2" w14:textId="77777777" w:rsidR="05AC3E61" w:rsidRDefault="05AC3E61" w:rsidP="05AC3E61">
            <w:pPr>
              <w:widowControl/>
              <w:ind w:left="388" w:hanging="388"/>
            </w:pPr>
            <w:r>
              <w:t>Chapters 14-15</w:t>
            </w:r>
          </w:p>
        </w:tc>
      </w:tr>
      <w:tr w:rsidR="05AC3E61" w14:paraId="15E76D8C" w14:textId="77777777" w:rsidTr="05AC3E61">
        <w:trPr>
          <w:trHeight w:val="300"/>
        </w:trPr>
        <w:tc>
          <w:tcPr>
            <w:tcW w:w="1551" w:type="dxa"/>
            <w:tcBorders>
              <w:left w:val="nil"/>
              <w:bottom w:val="nil"/>
            </w:tcBorders>
            <w:tcMar>
              <w:left w:w="105" w:type="dxa"/>
              <w:right w:w="105" w:type="dxa"/>
            </w:tcMar>
          </w:tcPr>
          <w:p w14:paraId="2045D060" w14:textId="3C6F837E"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Session 13</w:t>
            </w:r>
          </w:p>
          <w:p w14:paraId="27C69EAD" w14:textId="0F45D762" w:rsidR="05AC3E61" w:rsidRDefault="05AC3E61" w:rsidP="05AC3E61">
            <w:pPr>
              <w:pStyle w:val="Body-Black"/>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7C6F1444" w14:textId="77777777" w:rsidR="05AC3E61" w:rsidRDefault="05AC3E61" w:rsidP="05AC3E61">
            <w:pPr>
              <w:widowControl/>
              <w:numPr>
                <w:ilvl w:val="0"/>
                <w:numId w:val="24"/>
              </w:numPr>
              <w:ind w:left="269" w:hanging="270"/>
            </w:pPr>
            <w:r>
              <w:t>Final exam</w:t>
            </w:r>
          </w:p>
          <w:p w14:paraId="538D96D6" w14:textId="77777777" w:rsidR="05AC3E61" w:rsidRDefault="05AC3E61" w:rsidP="05AC3E61">
            <w:pPr>
              <w:widowControl/>
              <w:numPr>
                <w:ilvl w:val="0"/>
                <w:numId w:val="24"/>
              </w:numPr>
              <w:ind w:left="269" w:hanging="270"/>
            </w:pPr>
            <w:r>
              <w:t>Conclusions and summary of course</w:t>
            </w:r>
          </w:p>
          <w:p w14:paraId="05B7E48D" w14:textId="77777777" w:rsidR="05AC3E61" w:rsidRDefault="05AC3E61" w:rsidP="05AC3E61">
            <w:pPr>
              <w:widowControl/>
              <w:numPr>
                <w:ilvl w:val="0"/>
                <w:numId w:val="24"/>
              </w:numPr>
              <w:ind w:left="269" w:hanging="270"/>
            </w:pPr>
            <w:r>
              <w:t>Discuss final papers</w:t>
            </w:r>
          </w:p>
          <w:p w14:paraId="476FD3FE" w14:textId="77777777" w:rsidR="05AC3E61" w:rsidRDefault="05AC3E61" w:rsidP="05AC3E61">
            <w:pPr>
              <w:widowControl/>
              <w:numPr>
                <w:ilvl w:val="0"/>
                <w:numId w:val="24"/>
              </w:numPr>
              <w:ind w:left="269" w:hanging="270"/>
            </w:pPr>
            <w:r>
              <w:t>Course evaluations</w:t>
            </w:r>
          </w:p>
        </w:tc>
        <w:tc>
          <w:tcPr>
            <w:tcW w:w="2417" w:type="dxa"/>
            <w:tcBorders>
              <w:bottom w:val="nil"/>
              <w:right w:val="nil"/>
            </w:tcBorders>
            <w:tcMar>
              <w:left w:w="105" w:type="dxa"/>
              <w:right w:w="105" w:type="dxa"/>
            </w:tcMar>
          </w:tcPr>
          <w:p w14:paraId="6ECE7E3B" w14:textId="72DE8A1D" w:rsidR="45B583CA" w:rsidRDefault="45B583CA" w:rsidP="05AC3E61">
            <w:pPr>
              <w:widowControl/>
              <w:ind w:left="388" w:hanging="388"/>
            </w:pPr>
            <w:r>
              <w:t>Final Exam</w:t>
            </w:r>
          </w:p>
        </w:tc>
      </w:tr>
    </w:tbl>
    <w:p w14:paraId="4AB66EEB" w14:textId="161CB4AF" w:rsidR="00C323B6" w:rsidRDefault="00C323B6" w:rsidP="05AC3E61">
      <w:pPr>
        <w:pStyle w:val="Level1"/>
        <w:widowControl/>
        <w:numPr>
          <w:ilvl w:val="0"/>
          <w:numId w:val="0"/>
        </w:numPr>
        <w:rPr>
          <w:color w:val="000000" w:themeColor="text1"/>
          <w:szCs w:val="24"/>
        </w:rPr>
      </w:pPr>
    </w:p>
    <w:p w14:paraId="78A5BB71" w14:textId="3BFCAAC1" w:rsidR="00C323B6" w:rsidRDefault="26A38B33" w:rsidP="05AC3E61">
      <w:pPr>
        <w:pStyle w:val="Level1"/>
        <w:widowControl/>
        <w:numPr>
          <w:ilvl w:val="0"/>
          <w:numId w:val="0"/>
        </w:numPr>
        <w:rPr>
          <w:color w:val="D71920"/>
          <w:szCs w:val="24"/>
        </w:rPr>
      </w:pPr>
      <w:r w:rsidRPr="05AC3E61">
        <w:rPr>
          <w:b/>
          <w:bCs/>
          <w:caps/>
          <w:color w:val="D71920"/>
          <w:szCs w:val="24"/>
        </w:rPr>
        <w:t>IMPORTANT DATES</w:t>
      </w:r>
    </w:p>
    <w:p w14:paraId="05C6CB77" w14:textId="62DF658E" w:rsidR="00C323B6" w:rsidRDefault="26A38B33"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Last day to drop a course (via </w:t>
      </w:r>
      <w:proofErr w:type="spellStart"/>
      <w:r w:rsidRPr="05AC3E61">
        <w:rPr>
          <w:rFonts w:ascii="Times New Roman" w:eastAsia="Times New Roman" w:hAnsi="Times New Roman" w:cs="Times New Roman"/>
          <w:sz w:val="24"/>
          <w:szCs w:val="24"/>
        </w:rPr>
        <w:t>MavLink</w:t>
      </w:r>
      <w:proofErr w:type="spellEnd"/>
      <w:r w:rsidRPr="05AC3E61">
        <w:rPr>
          <w:rFonts w:ascii="Times New Roman" w:eastAsia="Times New Roman" w:hAnsi="Times New Roman" w:cs="Times New Roman"/>
          <w:sz w:val="24"/>
          <w:szCs w:val="24"/>
        </w:rPr>
        <w:t xml:space="preserve">) and receive a 100% refund </w:t>
      </w:r>
      <w:r w:rsidR="00C323B6">
        <w:tab/>
      </w:r>
      <w:r w:rsidRPr="05AC3E61">
        <w:rPr>
          <w:rFonts w:ascii="Times New Roman" w:eastAsia="Times New Roman" w:hAnsi="Times New Roman" w:cs="Times New Roman"/>
          <w:sz w:val="24"/>
          <w:szCs w:val="24"/>
        </w:rPr>
        <w:t>TBD</w:t>
      </w:r>
    </w:p>
    <w:p w14:paraId="0C2B1DCD" w14:textId="6E3DE045" w:rsidR="00C323B6" w:rsidRDefault="26A38B33"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Last day to withdraw from a course (via </w:t>
      </w:r>
      <w:proofErr w:type="spellStart"/>
      <w:r w:rsidRPr="05AC3E61">
        <w:rPr>
          <w:rFonts w:ascii="Times New Roman" w:eastAsia="Times New Roman" w:hAnsi="Times New Roman" w:cs="Times New Roman"/>
          <w:sz w:val="24"/>
          <w:szCs w:val="24"/>
        </w:rPr>
        <w:t>MavLink</w:t>
      </w:r>
      <w:proofErr w:type="spellEnd"/>
      <w:r w:rsidRPr="05AC3E61">
        <w:rPr>
          <w:rFonts w:ascii="Times New Roman" w:eastAsia="Times New Roman" w:hAnsi="Times New Roman" w:cs="Times New Roman"/>
          <w:sz w:val="24"/>
          <w:szCs w:val="24"/>
        </w:rPr>
        <w:t xml:space="preserve">) with a grade of “W” </w:t>
      </w:r>
      <w:r w:rsidR="00C323B6">
        <w:tab/>
      </w:r>
      <w:r w:rsidRPr="05AC3E61">
        <w:rPr>
          <w:rFonts w:ascii="Times New Roman" w:eastAsia="Times New Roman" w:hAnsi="Times New Roman" w:cs="Times New Roman"/>
          <w:sz w:val="24"/>
          <w:szCs w:val="24"/>
        </w:rPr>
        <w:t>TBD</w:t>
      </w:r>
      <w:r w:rsidR="00C323B6">
        <w:tab/>
      </w:r>
      <w:r w:rsidRPr="05AC3E61">
        <w:rPr>
          <w:rFonts w:ascii="Times New Roman" w:eastAsia="Times New Roman" w:hAnsi="Times New Roman" w:cs="Times New Roman"/>
          <w:sz w:val="24"/>
          <w:szCs w:val="24"/>
        </w:rPr>
        <w:t xml:space="preserve">  </w:t>
      </w:r>
    </w:p>
    <w:p w14:paraId="2F0E22BF" w14:textId="65BD9050" w:rsidR="00C323B6" w:rsidRDefault="00C323B6" w:rsidP="05AC3E61">
      <w:pPr>
        <w:widowControl/>
        <w:rPr>
          <w:color w:val="000000" w:themeColor="text1"/>
          <w:szCs w:val="24"/>
        </w:rPr>
      </w:pPr>
    </w:p>
    <w:p w14:paraId="692DAA65" w14:textId="6BFE3626" w:rsidR="00C323B6" w:rsidRDefault="26A38B33" w:rsidP="05AC3E61">
      <w:pPr>
        <w:pStyle w:val="Body-Black"/>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322F1519" w14:textId="16A27336" w:rsidR="00C323B6" w:rsidRDefault="00C323B6" w:rsidP="05AC3E61">
      <w:pPr>
        <w:pStyle w:val="Body-Black"/>
        <w:spacing w:before="0" w:after="0"/>
        <w:rPr>
          <w:rFonts w:ascii="Times New Roman" w:eastAsia="Times New Roman" w:hAnsi="Times New Roman" w:cs="Times New Roman"/>
          <w:sz w:val="24"/>
          <w:szCs w:val="24"/>
        </w:rPr>
      </w:pPr>
    </w:p>
    <w:p w14:paraId="1162F2B4" w14:textId="36388C40" w:rsidR="00C323B6" w:rsidRDefault="62E487AA" w:rsidP="05AC3E61">
      <w:pPr>
        <w:pStyle w:val="Subhead-Red"/>
      </w:pPr>
      <w:r w:rsidRPr="05AC3E61">
        <w:rPr>
          <w:rFonts w:ascii="Times New Roman" w:hAnsi="Times New Roman" w:cs="Times New Roman"/>
          <w:sz w:val="24"/>
          <w:szCs w:val="24"/>
        </w:rPr>
        <w:t>ASSESSMENTS (ACTIVITIES, ASSIGNMENTS, AND EXAMS)</w:t>
      </w:r>
    </w:p>
    <w:p w14:paraId="7D31C093" w14:textId="77777777" w:rsidR="00C323B6" w:rsidRDefault="62E487AA" w:rsidP="05AC3E61">
      <w:pPr>
        <w:widowControl/>
        <w:ind w:left="1890" w:firstLine="5760"/>
      </w:pPr>
      <w:proofErr w:type="spellStart"/>
      <w:r w:rsidRPr="05AC3E61">
        <w:rPr>
          <w:u w:val="single"/>
        </w:rPr>
        <w:t>UGrad</w:t>
      </w:r>
      <w:proofErr w:type="spellEnd"/>
      <w:r w:rsidR="00C323B6">
        <w:tab/>
      </w:r>
      <w:r w:rsidR="00C323B6">
        <w:tab/>
      </w:r>
      <w:r w:rsidRPr="05AC3E61">
        <w:rPr>
          <w:u w:val="single"/>
        </w:rPr>
        <w:t>Grad</w:t>
      </w:r>
    </w:p>
    <w:p w14:paraId="36FB1EC3" w14:textId="77777777" w:rsidR="00C323B6" w:rsidRDefault="62E487AA" w:rsidP="05AC3E61">
      <w:pPr>
        <w:widowControl/>
        <w:ind w:left="1890"/>
      </w:pPr>
      <w:r>
        <w:t>Class Attendance &amp; Meaningful Participation</w:t>
      </w:r>
      <w:r w:rsidR="00C323B6">
        <w:tab/>
      </w:r>
      <w:r>
        <w:t xml:space="preserve">         </w:t>
      </w:r>
      <w:r w:rsidR="00C323B6">
        <w:tab/>
      </w:r>
      <w:r>
        <w:t>10%                 10%</w:t>
      </w:r>
    </w:p>
    <w:p w14:paraId="3CA0496D" w14:textId="77777777" w:rsidR="00C323B6" w:rsidRDefault="62E487AA" w:rsidP="05AC3E61">
      <w:pPr>
        <w:widowControl/>
        <w:ind w:left="1890"/>
      </w:pPr>
      <w:r>
        <w:t>Paper</w:t>
      </w:r>
      <w:r w:rsidR="00C323B6">
        <w:tab/>
      </w:r>
      <w:r w:rsidR="00C323B6">
        <w:tab/>
      </w:r>
      <w:r w:rsidR="00C323B6">
        <w:tab/>
      </w:r>
      <w:r w:rsidR="00C323B6">
        <w:tab/>
      </w:r>
      <w:r w:rsidR="00C323B6">
        <w:tab/>
      </w:r>
      <w:r w:rsidR="00C323B6">
        <w:tab/>
      </w:r>
      <w:r>
        <w:t xml:space="preserve">         </w:t>
      </w:r>
      <w:r w:rsidR="00C323B6">
        <w:tab/>
      </w:r>
      <w:r>
        <w:t>10%                 20%</w:t>
      </w:r>
    </w:p>
    <w:p w14:paraId="0D9CCF2A" w14:textId="77777777" w:rsidR="00C323B6" w:rsidRDefault="62E487AA" w:rsidP="05AC3E61">
      <w:pPr>
        <w:widowControl/>
        <w:ind w:left="1890"/>
      </w:pPr>
      <w:r>
        <w:t>Examinations</w:t>
      </w:r>
      <w:r w:rsidR="00C323B6">
        <w:tab/>
      </w:r>
      <w:r w:rsidR="00C323B6">
        <w:tab/>
      </w:r>
      <w:r w:rsidR="00C323B6">
        <w:tab/>
      </w:r>
      <w:r w:rsidR="00C323B6">
        <w:tab/>
      </w:r>
      <w:r w:rsidR="00C323B6">
        <w:tab/>
      </w:r>
      <w:r>
        <w:t xml:space="preserve">        </w:t>
      </w:r>
      <w:r w:rsidRPr="05AC3E61">
        <w:rPr>
          <w:u w:val="single"/>
        </w:rPr>
        <w:t xml:space="preserve"> </w:t>
      </w:r>
      <w:r w:rsidR="00C323B6">
        <w:tab/>
      </w:r>
      <w:r w:rsidRPr="05AC3E61">
        <w:rPr>
          <w:u w:val="single"/>
        </w:rPr>
        <w:t>80%</w:t>
      </w:r>
      <w:r>
        <w:t xml:space="preserve">                 </w:t>
      </w:r>
      <w:r w:rsidRPr="05AC3E61">
        <w:rPr>
          <w:u w:val="single"/>
        </w:rPr>
        <w:t>70%</w:t>
      </w:r>
    </w:p>
    <w:p w14:paraId="5A952BAD" w14:textId="77777777" w:rsidR="00C323B6" w:rsidRDefault="62E487AA" w:rsidP="05AC3E61">
      <w:pPr>
        <w:widowControl/>
        <w:ind w:left="1890" w:firstLine="5040"/>
      </w:pPr>
      <w:r>
        <w:t xml:space="preserve">           100%               100%</w:t>
      </w:r>
    </w:p>
    <w:p w14:paraId="1D2BC56A" w14:textId="266F0F4E" w:rsidR="00C323B6" w:rsidRDefault="00C323B6" w:rsidP="05AC3E61">
      <w:pPr>
        <w:pStyle w:val="Body-Black"/>
        <w:spacing w:before="0" w:after="0"/>
        <w:rPr>
          <w:rFonts w:ascii="Times New Roman" w:eastAsia="Times New Roman" w:hAnsi="Times New Roman" w:cs="Times New Roman"/>
          <w:sz w:val="24"/>
          <w:szCs w:val="24"/>
        </w:rPr>
      </w:pPr>
    </w:p>
    <w:p w14:paraId="66B0A269" w14:textId="0A6A315B" w:rsidR="00C323B6" w:rsidRDefault="62E487AA"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05AC3E61" w14:paraId="2AB47F76" w14:textId="77777777" w:rsidTr="05AC3E61">
        <w:trPr>
          <w:trHeight w:val="60"/>
        </w:trPr>
        <w:tc>
          <w:tcPr>
            <w:tcW w:w="1530" w:type="dxa"/>
            <w:tcBorders>
              <w:top w:val="nil"/>
              <w:left w:val="nil"/>
            </w:tcBorders>
            <w:shd w:val="clear" w:color="auto" w:fill="E7E6E6"/>
            <w:tcMar>
              <w:left w:w="105" w:type="dxa"/>
              <w:right w:w="105" w:type="dxa"/>
            </w:tcMar>
          </w:tcPr>
          <w:p w14:paraId="625A59CB" w14:textId="4659EBDC" w:rsidR="05AC3E61" w:rsidRDefault="05AC3E61" w:rsidP="05AC3E61">
            <w:pPr>
              <w:pStyle w:val="Body-Black"/>
              <w:keepNext/>
              <w:keepLine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Percent</w:t>
            </w:r>
          </w:p>
        </w:tc>
        <w:tc>
          <w:tcPr>
            <w:tcW w:w="1530" w:type="dxa"/>
            <w:tcBorders>
              <w:top w:val="nil"/>
            </w:tcBorders>
            <w:shd w:val="clear" w:color="auto" w:fill="E7E6E6"/>
            <w:tcMar>
              <w:left w:w="105" w:type="dxa"/>
              <w:right w:w="105" w:type="dxa"/>
            </w:tcMar>
          </w:tcPr>
          <w:p w14:paraId="01FCAB52" w14:textId="1E11A42E" w:rsidR="05AC3E61" w:rsidRDefault="05AC3E61" w:rsidP="05AC3E61">
            <w:pPr>
              <w:pStyle w:val="Body-Black"/>
              <w:keepNext/>
              <w:keepLine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Final Grade</w:t>
            </w:r>
          </w:p>
        </w:tc>
        <w:tc>
          <w:tcPr>
            <w:tcW w:w="1800" w:type="dxa"/>
            <w:tcBorders>
              <w:top w:val="nil"/>
              <w:right w:val="nil"/>
            </w:tcBorders>
            <w:shd w:val="clear" w:color="auto" w:fill="E7E6E6"/>
            <w:tcMar>
              <w:left w:w="105" w:type="dxa"/>
              <w:right w:w="105" w:type="dxa"/>
            </w:tcMar>
          </w:tcPr>
          <w:p w14:paraId="6501D755" w14:textId="7F3E4787" w:rsidR="05AC3E61" w:rsidRDefault="05AC3E61" w:rsidP="05AC3E61">
            <w:pPr>
              <w:pStyle w:val="Body-Black"/>
              <w:keepNext/>
              <w:keepLine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Quality Points</w:t>
            </w:r>
          </w:p>
        </w:tc>
      </w:tr>
      <w:tr w:rsidR="05AC3E61" w14:paraId="093618B2" w14:textId="77777777" w:rsidTr="05AC3E61">
        <w:trPr>
          <w:trHeight w:val="60"/>
        </w:trPr>
        <w:tc>
          <w:tcPr>
            <w:tcW w:w="1530" w:type="dxa"/>
            <w:tcBorders>
              <w:left w:val="nil"/>
            </w:tcBorders>
            <w:tcMar>
              <w:left w:w="105" w:type="dxa"/>
              <w:right w:w="105" w:type="dxa"/>
            </w:tcMar>
            <w:vAlign w:val="center"/>
          </w:tcPr>
          <w:p w14:paraId="4B43BF99" w14:textId="1A12930D"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98–100%</w:t>
            </w:r>
          </w:p>
        </w:tc>
        <w:tc>
          <w:tcPr>
            <w:tcW w:w="1530" w:type="dxa"/>
            <w:tcMar>
              <w:left w:w="720" w:type="dxa"/>
              <w:right w:w="105" w:type="dxa"/>
            </w:tcMar>
            <w:vAlign w:val="center"/>
          </w:tcPr>
          <w:p w14:paraId="261885F3" w14:textId="35B675E9"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688532E1" w14:textId="7C39A573"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4.00</w:t>
            </w:r>
          </w:p>
        </w:tc>
      </w:tr>
      <w:tr w:rsidR="05AC3E61" w14:paraId="4377B5C2" w14:textId="77777777" w:rsidTr="05AC3E61">
        <w:trPr>
          <w:trHeight w:val="60"/>
        </w:trPr>
        <w:tc>
          <w:tcPr>
            <w:tcW w:w="1530" w:type="dxa"/>
            <w:tcBorders>
              <w:left w:val="nil"/>
            </w:tcBorders>
            <w:tcMar>
              <w:left w:w="105" w:type="dxa"/>
              <w:right w:w="105" w:type="dxa"/>
            </w:tcMar>
            <w:vAlign w:val="center"/>
          </w:tcPr>
          <w:p w14:paraId="0C8E3C6A" w14:textId="0D1258FD"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94–97.9%</w:t>
            </w:r>
          </w:p>
        </w:tc>
        <w:tc>
          <w:tcPr>
            <w:tcW w:w="1530" w:type="dxa"/>
            <w:tcMar>
              <w:left w:w="720" w:type="dxa"/>
              <w:right w:w="105" w:type="dxa"/>
            </w:tcMar>
            <w:vAlign w:val="center"/>
          </w:tcPr>
          <w:p w14:paraId="17E4A4CA" w14:textId="60D1D50F"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7BB7454C" w14:textId="7FA56AFE"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4.00</w:t>
            </w:r>
          </w:p>
        </w:tc>
      </w:tr>
      <w:tr w:rsidR="05AC3E61" w14:paraId="3B84D5E4" w14:textId="77777777" w:rsidTr="05AC3E61">
        <w:trPr>
          <w:trHeight w:val="60"/>
        </w:trPr>
        <w:tc>
          <w:tcPr>
            <w:tcW w:w="1530" w:type="dxa"/>
            <w:tcBorders>
              <w:left w:val="nil"/>
            </w:tcBorders>
            <w:tcMar>
              <w:left w:w="105" w:type="dxa"/>
              <w:right w:w="105" w:type="dxa"/>
            </w:tcMar>
            <w:vAlign w:val="center"/>
          </w:tcPr>
          <w:p w14:paraId="331CFB76" w14:textId="639A83F1"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91–93.9%</w:t>
            </w:r>
          </w:p>
        </w:tc>
        <w:tc>
          <w:tcPr>
            <w:tcW w:w="1530" w:type="dxa"/>
            <w:tcMar>
              <w:left w:w="720" w:type="dxa"/>
              <w:right w:w="105" w:type="dxa"/>
            </w:tcMar>
            <w:vAlign w:val="center"/>
          </w:tcPr>
          <w:p w14:paraId="77EDED48" w14:textId="03C4A5F3"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2759C16F" w14:textId="55E09C84"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3.67</w:t>
            </w:r>
          </w:p>
        </w:tc>
      </w:tr>
      <w:tr w:rsidR="05AC3E61" w14:paraId="1B44EDC8" w14:textId="77777777" w:rsidTr="05AC3E61">
        <w:trPr>
          <w:trHeight w:val="60"/>
        </w:trPr>
        <w:tc>
          <w:tcPr>
            <w:tcW w:w="1530" w:type="dxa"/>
            <w:tcBorders>
              <w:left w:val="nil"/>
            </w:tcBorders>
            <w:tcMar>
              <w:left w:w="105" w:type="dxa"/>
              <w:right w:w="105" w:type="dxa"/>
            </w:tcMar>
            <w:vAlign w:val="center"/>
          </w:tcPr>
          <w:p w14:paraId="5F705EFD" w14:textId="4565E45D"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88–90.9%</w:t>
            </w:r>
          </w:p>
        </w:tc>
        <w:tc>
          <w:tcPr>
            <w:tcW w:w="1530" w:type="dxa"/>
            <w:tcMar>
              <w:left w:w="720" w:type="dxa"/>
              <w:right w:w="105" w:type="dxa"/>
            </w:tcMar>
            <w:vAlign w:val="center"/>
          </w:tcPr>
          <w:p w14:paraId="75DED69A" w14:textId="1EF4E566"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03F2717A" w14:textId="46913958"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3.33</w:t>
            </w:r>
          </w:p>
        </w:tc>
      </w:tr>
      <w:tr w:rsidR="05AC3E61" w14:paraId="017B2944" w14:textId="77777777" w:rsidTr="05AC3E61">
        <w:trPr>
          <w:trHeight w:val="60"/>
        </w:trPr>
        <w:tc>
          <w:tcPr>
            <w:tcW w:w="1530" w:type="dxa"/>
            <w:tcBorders>
              <w:left w:val="nil"/>
            </w:tcBorders>
            <w:tcMar>
              <w:left w:w="105" w:type="dxa"/>
              <w:right w:w="105" w:type="dxa"/>
            </w:tcMar>
            <w:vAlign w:val="center"/>
          </w:tcPr>
          <w:p w14:paraId="606650CB" w14:textId="7172603A"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84–87.9%</w:t>
            </w:r>
          </w:p>
        </w:tc>
        <w:tc>
          <w:tcPr>
            <w:tcW w:w="1530" w:type="dxa"/>
            <w:tcMar>
              <w:left w:w="720" w:type="dxa"/>
              <w:right w:w="105" w:type="dxa"/>
            </w:tcMar>
            <w:vAlign w:val="center"/>
          </w:tcPr>
          <w:p w14:paraId="7F45EAF5" w14:textId="696E2B58"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7795AED6" w14:textId="3B840782"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3.00</w:t>
            </w:r>
          </w:p>
        </w:tc>
      </w:tr>
      <w:tr w:rsidR="05AC3E61" w14:paraId="7E3E1AC8" w14:textId="77777777" w:rsidTr="05AC3E61">
        <w:trPr>
          <w:trHeight w:val="60"/>
        </w:trPr>
        <w:tc>
          <w:tcPr>
            <w:tcW w:w="1530" w:type="dxa"/>
            <w:tcBorders>
              <w:left w:val="nil"/>
            </w:tcBorders>
            <w:tcMar>
              <w:left w:w="105" w:type="dxa"/>
              <w:right w:w="105" w:type="dxa"/>
            </w:tcMar>
            <w:vAlign w:val="center"/>
          </w:tcPr>
          <w:p w14:paraId="0EFE6423" w14:textId="3EA2A67B"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81–83.9%</w:t>
            </w:r>
          </w:p>
        </w:tc>
        <w:tc>
          <w:tcPr>
            <w:tcW w:w="1530" w:type="dxa"/>
            <w:tcMar>
              <w:left w:w="720" w:type="dxa"/>
              <w:right w:w="105" w:type="dxa"/>
            </w:tcMar>
            <w:vAlign w:val="center"/>
          </w:tcPr>
          <w:p w14:paraId="2249609B" w14:textId="5F44D2CB"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6B8928EE" w14:textId="0BD3EFA7"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2.67</w:t>
            </w:r>
          </w:p>
        </w:tc>
      </w:tr>
      <w:tr w:rsidR="05AC3E61" w14:paraId="2E0710A3" w14:textId="77777777" w:rsidTr="05AC3E61">
        <w:trPr>
          <w:trHeight w:val="60"/>
        </w:trPr>
        <w:tc>
          <w:tcPr>
            <w:tcW w:w="1530" w:type="dxa"/>
            <w:tcBorders>
              <w:left w:val="nil"/>
            </w:tcBorders>
            <w:tcMar>
              <w:left w:w="105" w:type="dxa"/>
              <w:right w:w="105" w:type="dxa"/>
            </w:tcMar>
            <w:vAlign w:val="center"/>
          </w:tcPr>
          <w:p w14:paraId="3F047518" w14:textId="791DDC45"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78–80.9%</w:t>
            </w:r>
          </w:p>
        </w:tc>
        <w:tc>
          <w:tcPr>
            <w:tcW w:w="1530" w:type="dxa"/>
            <w:tcMar>
              <w:left w:w="720" w:type="dxa"/>
              <w:right w:w="105" w:type="dxa"/>
            </w:tcMar>
            <w:vAlign w:val="center"/>
          </w:tcPr>
          <w:p w14:paraId="64B45C2F" w14:textId="2CE51A0A"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0710C078" w14:textId="12AF08E4"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2.33</w:t>
            </w:r>
          </w:p>
        </w:tc>
      </w:tr>
      <w:tr w:rsidR="05AC3E61" w14:paraId="359A10CB" w14:textId="77777777" w:rsidTr="05AC3E61">
        <w:trPr>
          <w:trHeight w:val="120"/>
        </w:trPr>
        <w:tc>
          <w:tcPr>
            <w:tcW w:w="1530" w:type="dxa"/>
            <w:tcBorders>
              <w:left w:val="nil"/>
            </w:tcBorders>
            <w:tcMar>
              <w:left w:w="105" w:type="dxa"/>
              <w:right w:w="105" w:type="dxa"/>
            </w:tcMar>
            <w:vAlign w:val="center"/>
          </w:tcPr>
          <w:p w14:paraId="0D34588F" w14:textId="7F1A806C"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77–77.9%</w:t>
            </w:r>
          </w:p>
        </w:tc>
        <w:tc>
          <w:tcPr>
            <w:tcW w:w="1530" w:type="dxa"/>
            <w:tcMar>
              <w:left w:w="720" w:type="dxa"/>
              <w:right w:w="105" w:type="dxa"/>
            </w:tcMar>
            <w:vAlign w:val="center"/>
          </w:tcPr>
          <w:p w14:paraId="2650DC40" w14:textId="3289C38D"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7CA1A0E6" w14:textId="58ADC271"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2.00</w:t>
            </w:r>
          </w:p>
        </w:tc>
      </w:tr>
      <w:tr w:rsidR="05AC3E61" w14:paraId="176D4B1A" w14:textId="77777777" w:rsidTr="05AC3E61">
        <w:trPr>
          <w:trHeight w:val="60"/>
        </w:trPr>
        <w:tc>
          <w:tcPr>
            <w:tcW w:w="1530" w:type="dxa"/>
            <w:tcBorders>
              <w:left w:val="nil"/>
            </w:tcBorders>
            <w:tcMar>
              <w:left w:w="105" w:type="dxa"/>
              <w:right w:w="105" w:type="dxa"/>
            </w:tcMar>
            <w:vAlign w:val="center"/>
          </w:tcPr>
          <w:p w14:paraId="6BE8B645" w14:textId="5DCFFBCA"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71–73.9%</w:t>
            </w:r>
          </w:p>
        </w:tc>
        <w:tc>
          <w:tcPr>
            <w:tcW w:w="1530" w:type="dxa"/>
            <w:tcMar>
              <w:left w:w="720" w:type="dxa"/>
              <w:right w:w="105" w:type="dxa"/>
            </w:tcMar>
            <w:vAlign w:val="center"/>
          </w:tcPr>
          <w:p w14:paraId="1615CD2C" w14:textId="3E360652"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5FF45972" w14:textId="2F4F11A4"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1.67</w:t>
            </w:r>
          </w:p>
        </w:tc>
      </w:tr>
      <w:tr w:rsidR="05AC3E61" w14:paraId="5C917CFD" w14:textId="77777777" w:rsidTr="05AC3E61">
        <w:trPr>
          <w:trHeight w:val="60"/>
        </w:trPr>
        <w:tc>
          <w:tcPr>
            <w:tcW w:w="1530" w:type="dxa"/>
            <w:tcBorders>
              <w:left w:val="nil"/>
            </w:tcBorders>
            <w:tcMar>
              <w:left w:w="105" w:type="dxa"/>
              <w:right w:w="105" w:type="dxa"/>
            </w:tcMar>
            <w:vAlign w:val="center"/>
          </w:tcPr>
          <w:p w14:paraId="63147D4A" w14:textId="3691748E"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68–70.9%</w:t>
            </w:r>
          </w:p>
        </w:tc>
        <w:tc>
          <w:tcPr>
            <w:tcW w:w="1530" w:type="dxa"/>
            <w:tcMar>
              <w:left w:w="720" w:type="dxa"/>
              <w:right w:w="105" w:type="dxa"/>
            </w:tcMar>
            <w:vAlign w:val="center"/>
          </w:tcPr>
          <w:p w14:paraId="240F7F4C" w14:textId="016E25F6"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1E3DCCF6" w14:textId="75B5B756"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1.33</w:t>
            </w:r>
          </w:p>
        </w:tc>
      </w:tr>
      <w:tr w:rsidR="05AC3E61" w14:paraId="73EC0E70" w14:textId="77777777" w:rsidTr="05AC3E61">
        <w:trPr>
          <w:trHeight w:val="60"/>
        </w:trPr>
        <w:tc>
          <w:tcPr>
            <w:tcW w:w="1530" w:type="dxa"/>
            <w:tcBorders>
              <w:left w:val="nil"/>
            </w:tcBorders>
            <w:tcMar>
              <w:left w:w="105" w:type="dxa"/>
              <w:right w:w="105" w:type="dxa"/>
            </w:tcMar>
            <w:vAlign w:val="center"/>
          </w:tcPr>
          <w:p w14:paraId="15F60748" w14:textId="21C512E6"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64–67.9%</w:t>
            </w:r>
          </w:p>
        </w:tc>
        <w:tc>
          <w:tcPr>
            <w:tcW w:w="1530" w:type="dxa"/>
            <w:tcMar>
              <w:left w:w="720" w:type="dxa"/>
              <w:right w:w="105" w:type="dxa"/>
            </w:tcMar>
            <w:vAlign w:val="center"/>
          </w:tcPr>
          <w:p w14:paraId="121BCC96" w14:textId="349D578C"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7BF19C4D" w14:textId="5D86E6BC"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1.00</w:t>
            </w:r>
          </w:p>
        </w:tc>
      </w:tr>
      <w:tr w:rsidR="05AC3E61" w14:paraId="1D8F0566" w14:textId="77777777" w:rsidTr="05AC3E61">
        <w:trPr>
          <w:trHeight w:val="60"/>
        </w:trPr>
        <w:tc>
          <w:tcPr>
            <w:tcW w:w="1530" w:type="dxa"/>
            <w:tcBorders>
              <w:left w:val="nil"/>
            </w:tcBorders>
            <w:tcMar>
              <w:left w:w="105" w:type="dxa"/>
              <w:right w:w="105" w:type="dxa"/>
            </w:tcMar>
            <w:vAlign w:val="center"/>
          </w:tcPr>
          <w:p w14:paraId="716E54A3" w14:textId="69470A1F"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lastRenderedPageBreak/>
              <w:t>61–63.9%</w:t>
            </w:r>
          </w:p>
        </w:tc>
        <w:tc>
          <w:tcPr>
            <w:tcW w:w="1530" w:type="dxa"/>
            <w:tcMar>
              <w:left w:w="720" w:type="dxa"/>
              <w:right w:w="105" w:type="dxa"/>
            </w:tcMar>
            <w:vAlign w:val="center"/>
          </w:tcPr>
          <w:p w14:paraId="67DDAB66" w14:textId="55171AE7"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02129129" w14:textId="47DEC719"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0.67</w:t>
            </w:r>
          </w:p>
        </w:tc>
      </w:tr>
      <w:tr w:rsidR="05AC3E61" w14:paraId="5534A877" w14:textId="77777777" w:rsidTr="05AC3E61">
        <w:trPr>
          <w:trHeight w:val="60"/>
        </w:trPr>
        <w:tc>
          <w:tcPr>
            <w:tcW w:w="1530" w:type="dxa"/>
            <w:tcBorders>
              <w:left w:val="nil"/>
              <w:bottom w:val="nil"/>
            </w:tcBorders>
            <w:tcMar>
              <w:left w:w="105" w:type="dxa"/>
              <w:right w:w="105" w:type="dxa"/>
            </w:tcMar>
            <w:vAlign w:val="center"/>
          </w:tcPr>
          <w:p w14:paraId="6D67A936" w14:textId="56B15745"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Below 60.9%</w:t>
            </w:r>
          </w:p>
        </w:tc>
        <w:tc>
          <w:tcPr>
            <w:tcW w:w="1530" w:type="dxa"/>
            <w:tcBorders>
              <w:bottom w:val="nil"/>
            </w:tcBorders>
            <w:tcMar>
              <w:left w:w="720" w:type="dxa"/>
              <w:right w:w="105" w:type="dxa"/>
            </w:tcMar>
            <w:vAlign w:val="center"/>
          </w:tcPr>
          <w:p w14:paraId="616A5857" w14:textId="3A6A5846" w:rsidR="05AC3E61" w:rsidRDefault="05AC3E61" w:rsidP="05AC3E61">
            <w:pPr>
              <w:pStyle w:val="Body-Black"/>
              <w:tabs>
                <w:tab w:val="right" w:pos="9360"/>
              </w:tab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4C5872D9" w14:textId="1EBABBFE" w:rsidR="05AC3E61" w:rsidRDefault="05AC3E61" w:rsidP="05AC3E61">
            <w:pPr>
              <w:pStyle w:val="Body-Black"/>
              <w:tabs>
                <w:tab w:val="right" w:pos="9360"/>
              </w:tabs>
              <w:spacing w:before="0" w:after="0"/>
              <w:jc w:val="center"/>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0.00</w:t>
            </w:r>
          </w:p>
        </w:tc>
      </w:tr>
    </w:tbl>
    <w:p w14:paraId="257E806D" w14:textId="2CBE4A5E" w:rsidR="00C323B6" w:rsidRDefault="00C323B6" w:rsidP="05AC3E61">
      <w:pPr>
        <w:widowControl/>
        <w:tabs>
          <w:tab w:val="left" w:pos="720"/>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themeColor="text1"/>
          <w:spacing w:val="-3"/>
        </w:rPr>
      </w:pPr>
    </w:p>
    <w:p w14:paraId="21E50A73" w14:textId="369251EC" w:rsidR="05AC3E61" w:rsidRDefault="05AC3E61" w:rsidP="05AC3E61">
      <w:pPr>
        <w:widowControl/>
        <w:tabs>
          <w:tab w:val="left" w:pos="720"/>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14:paraId="2B33C1B9" w14:textId="5F5DF056"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WRITING GUIDELINES</w:t>
      </w:r>
    </w:p>
    <w:p w14:paraId="758F79A0" w14:textId="046437AA"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28D21BB1" w14:textId="39D97DBC" w:rsidR="05AC3E61" w:rsidRDefault="05AC3E61" w:rsidP="05AC3E61">
      <w:pPr>
        <w:rPr>
          <w:color w:val="000000" w:themeColor="text1"/>
          <w:szCs w:val="24"/>
        </w:rPr>
      </w:pPr>
    </w:p>
    <w:p w14:paraId="59F5F496" w14:textId="2EB6A2E8"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PLAGIARISM STATEMENT</w:t>
      </w:r>
    </w:p>
    <w:p w14:paraId="25758BB3" w14:textId="35FA7ACF"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6BAFEF12" w14:textId="10DA7152" w:rsidR="05AC3E61" w:rsidRDefault="05AC3E61" w:rsidP="05AC3E61">
      <w:pPr>
        <w:rPr>
          <w:color w:val="000000" w:themeColor="text1"/>
          <w:szCs w:val="24"/>
        </w:rPr>
      </w:pPr>
    </w:p>
    <w:p w14:paraId="399A5CBA" w14:textId="616C049C" w:rsidR="600C509C" w:rsidRDefault="600C509C" w:rsidP="05AC3E61">
      <w:pPr>
        <w:pStyle w:val="Body-Black"/>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28E6135E" w14:textId="1DC76E58" w:rsidR="05AC3E61" w:rsidRDefault="05AC3E61" w:rsidP="05AC3E61">
      <w:pPr>
        <w:rPr>
          <w:color w:val="000000" w:themeColor="text1"/>
          <w:szCs w:val="24"/>
        </w:rPr>
      </w:pPr>
    </w:p>
    <w:p w14:paraId="08044DF0" w14:textId="109AAF9D" w:rsidR="600C509C" w:rsidRDefault="600C509C" w:rsidP="05AC3E61">
      <w:pPr>
        <w:pStyle w:val="Body-Black"/>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23AB96DD" w14:textId="0F6E796E" w:rsidR="05AC3E61" w:rsidRDefault="05AC3E61" w:rsidP="05AC3E61">
      <w:pPr>
        <w:rPr>
          <w:color w:val="000000" w:themeColor="text1"/>
          <w:szCs w:val="24"/>
        </w:rPr>
      </w:pPr>
    </w:p>
    <w:p w14:paraId="7915DCB2" w14:textId="1C9F3728" w:rsidR="600C509C" w:rsidRDefault="600C509C" w:rsidP="05AC3E61">
      <w:pPr>
        <w:rPr>
          <w:color w:val="000000" w:themeColor="text1"/>
          <w:szCs w:val="24"/>
        </w:rPr>
      </w:pPr>
      <w:r w:rsidRPr="05AC3E61">
        <w:rPr>
          <w:rStyle w:val="Strong"/>
          <w:color w:val="000000" w:themeColor="text1"/>
          <w:szCs w:val="24"/>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01930FD0" w14:textId="3A2F23EE" w:rsidR="05AC3E61" w:rsidRDefault="05AC3E61" w:rsidP="05AC3E61">
      <w:pPr>
        <w:rPr>
          <w:b/>
          <w:bCs/>
          <w:caps/>
          <w:color w:val="D71920"/>
          <w:szCs w:val="24"/>
        </w:rPr>
      </w:pPr>
    </w:p>
    <w:p w14:paraId="2FBBA720" w14:textId="3C0EC7C1"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ACADEMIC INTEGRITY POLICY</w:t>
      </w:r>
    </w:p>
    <w:p w14:paraId="16782F9F" w14:textId="1D10DB9A"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The maintenance of academic honesty and integrity is a vital concern of the University community. Any student found responsible for violating the </w:t>
      </w:r>
      <w:hyperlink r:id="rId9">
        <w:r w:rsidRPr="05AC3E61">
          <w:rPr>
            <w:rStyle w:val="Hyperlink"/>
            <w:rFonts w:ascii="Times New Roman" w:eastAsia="Times New Roman" w:hAnsi="Times New Roman" w:cs="Times New Roman"/>
            <w:sz w:val="24"/>
            <w:szCs w:val="24"/>
          </w:rPr>
          <w:t>policy on Academic Integrity</w:t>
        </w:r>
      </w:hyperlink>
      <w:r w:rsidRPr="05AC3E61">
        <w:rPr>
          <w:rFonts w:ascii="Times New Roman" w:eastAsia="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4B33561B" w14:textId="4707FCE8" w:rsidR="05AC3E61" w:rsidRDefault="05AC3E61" w:rsidP="05AC3E61">
      <w:pPr>
        <w:rPr>
          <w:b/>
          <w:bCs/>
          <w:caps/>
          <w:color w:val="D71920"/>
          <w:szCs w:val="24"/>
        </w:rPr>
      </w:pPr>
    </w:p>
    <w:p w14:paraId="1D64A758" w14:textId="3513C6E5"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lastRenderedPageBreak/>
        <w:t>CLASSROOM EXPECTATIONS</w:t>
      </w:r>
    </w:p>
    <w:p w14:paraId="772A8DC1" w14:textId="3464AE8D"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290FDF50" w14:textId="1B740ECE" w:rsidR="05AC3E61" w:rsidRDefault="05AC3E61" w:rsidP="05AC3E61">
      <w:pPr>
        <w:rPr>
          <w:color w:val="000000" w:themeColor="text1"/>
          <w:szCs w:val="24"/>
        </w:rPr>
      </w:pPr>
    </w:p>
    <w:p w14:paraId="4F71ED09" w14:textId="1E9C7219"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CELL PHONES, MOBILE DEVICES, AND LAPTOPS</w:t>
      </w:r>
    </w:p>
    <w:p w14:paraId="345B15B4" w14:textId="52D5FBCF"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5AC3E61">
        <w:rPr>
          <w:rFonts w:ascii="Times New Roman" w:eastAsia="Times New Roman" w:hAnsi="Times New Roman" w:cs="Times New Roman"/>
          <w:sz w:val="24"/>
          <w:szCs w:val="24"/>
        </w:rPr>
        <w:t>if at all possible</w:t>
      </w:r>
      <w:proofErr w:type="gramEnd"/>
      <w:r w:rsidRPr="05AC3E61">
        <w:rPr>
          <w:rFonts w:ascii="Times New Roman" w:eastAsia="Times New Roman" w:hAnsi="Times New Roman" w:cs="Times New Roman"/>
          <w:sz w:val="24"/>
          <w:szCs w:val="24"/>
        </w:rPr>
        <w:t xml:space="preserve">. A student who receives a phone call or </w:t>
      </w:r>
      <w:proofErr w:type="gramStart"/>
      <w:r w:rsidRPr="05AC3E61">
        <w:rPr>
          <w:rFonts w:ascii="Times New Roman" w:eastAsia="Times New Roman" w:hAnsi="Times New Roman" w:cs="Times New Roman"/>
          <w:sz w:val="24"/>
          <w:szCs w:val="24"/>
        </w:rPr>
        <w:t>text,</w:t>
      </w:r>
      <w:proofErr w:type="gramEnd"/>
      <w:r w:rsidRPr="05AC3E61">
        <w:rPr>
          <w:rFonts w:ascii="Times New Roman" w:eastAsia="Times New Roman" w:hAnsi="Times New Roman" w:cs="Times New Roman"/>
          <w:sz w:val="24"/>
          <w:szCs w:val="24"/>
        </w:rPr>
        <w:t xml:space="preserve"> should step outside the classroom to respond. DO NOT take pictures or </w:t>
      </w:r>
      <w:proofErr w:type="gramStart"/>
      <w:r w:rsidRPr="05AC3E61">
        <w:rPr>
          <w:rFonts w:ascii="Times New Roman" w:eastAsia="Times New Roman" w:hAnsi="Times New Roman" w:cs="Times New Roman"/>
          <w:sz w:val="24"/>
          <w:szCs w:val="24"/>
        </w:rPr>
        <w:t>video</w:t>
      </w:r>
      <w:proofErr w:type="gramEnd"/>
      <w:r w:rsidRPr="05AC3E61">
        <w:rPr>
          <w:rFonts w:ascii="Times New Roman" w:eastAsia="Times New Roman" w:hAnsi="Times New Roman" w:cs="Times New Roman"/>
          <w:sz w:val="24"/>
          <w:szCs w:val="24"/>
        </w:rPr>
        <w:t xml:space="preserve"> during class. </w:t>
      </w:r>
    </w:p>
    <w:p w14:paraId="2CBE6F32" w14:textId="4E40A963" w:rsidR="05AC3E61" w:rsidRDefault="05AC3E61" w:rsidP="05AC3E61">
      <w:pPr>
        <w:rPr>
          <w:b/>
          <w:bCs/>
          <w:caps/>
          <w:color w:val="D71920"/>
          <w:szCs w:val="24"/>
        </w:rPr>
      </w:pPr>
    </w:p>
    <w:p w14:paraId="62E5C318" w14:textId="738FF1BB"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TECHNOLOGY REQUIREMENTS</w:t>
      </w:r>
    </w:p>
    <w:p w14:paraId="4E8225D9" w14:textId="0925E66F"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w:t>
      </w:r>
      <w:proofErr w:type="gramStart"/>
      <w:r w:rsidRPr="05AC3E61">
        <w:rPr>
          <w:rFonts w:ascii="Times New Roman" w:eastAsia="Times New Roman" w:hAnsi="Times New Roman" w:cs="Times New Roman"/>
          <w:sz w:val="24"/>
          <w:szCs w:val="24"/>
        </w:rPr>
        <w:t>as long as</w:t>
      </w:r>
      <w:proofErr w:type="gramEnd"/>
      <w:r w:rsidRPr="05AC3E61">
        <w:rPr>
          <w:rFonts w:ascii="Times New Roman" w:eastAsia="Times New Roman" w:hAnsi="Times New Roman" w:cs="Times New Roman"/>
          <w:sz w:val="24"/>
          <w:szCs w:val="24"/>
        </w:rPr>
        <w:t xml:space="preserve"> the writing guidelines outlined in this syllabus are followed. It is recommended that students have access to a computer weekly. Public computers are available on the UNO campus. Consult </w:t>
      </w:r>
      <w:hyperlink r:id="rId10">
        <w:r w:rsidRPr="05AC3E61">
          <w:rPr>
            <w:rStyle w:val="Hyperlink"/>
            <w:rFonts w:ascii="Times New Roman" w:eastAsia="Times New Roman" w:hAnsi="Times New Roman" w:cs="Times New Roman"/>
            <w:sz w:val="24"/>
            <w:szCs w:val="24"/>
          </w:rPr>
          <w:t>Information Technology Services</w:t>
        </w:r>
      </w:hyperlink>
      <w:r w:rsidRPr="05AC3E61">
        <w:rPr>
          <w:rFonts w:ascii="Times New Roman" w:eastAsia="Times New Roman" w:hAnsi="Times New Roman" w:cs="Times New Roman"/>
          <w:sz w:val="24"/>
          <w:szCs w:val="24"/>
        </w:rPr>
        <w:t xml:space="preserve"> and the </w:t>
      </w:r>
      <w:hyperlink r:id="rId11">
        <w:r w:rsidRPr="05AC3E61">
          <w:rPr>
            <w:rStyle w:val="Hyperlink"/>
            <w:rFonts w:ascii="Times New Roman" w:eastAsia="Times New Roman" w:hAnsi="Times New Roman" w:cs="Times New Roman"/>
            <w:sz w:val="24"/>
            <w:szCs w:val="24"/>
          </w:rPr>
          <w:t>Criss Library</w:t>
        </w:r>
      </w:hyperlink>
      <w:r w:rsidRPr="05AC3E61">
        <w:rPr>
          <w:rFonts w:ascii="Times New Roman" w:eastAsia="Times New Roman" w:hAnsi="Times New Roman" w:cs="Times New Roman"/>
          <w:sz w:val="24"/>
          <w:szCs w:val="24"/>
        </w:rPr>
        <w:t xml:space="preserve">, for more information on equipment locations and availability. </w:t>
      </w:r>
    </w:p>
    <w:p w14:paraId="6581D98B" w14:textId="72199696" w:rsidR="05AC3E61" w:rsidRDefault="05AC3E61" w:rsidP="05AC3E61">
      <w:pPr>
        <w:rPr>
          <w:b/>
          <w:bCs/>
          <w:caps/>
          <w:color w:val="D71920"/>
          <w:szCs w:val="24"/>
        </w:rPr>
      </w:pPr>
    </w:p>
    <w:p w14:paraId="0BC0200B" w14:textId="3B15F994"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TECHNICAL SUPPORT</w:t>
      </w:r>
    </w:p>
    <w:p w14:paraId="03B81D20" w14:textId="7EF5CA8D"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Technical support for common university systems, including Canvas and email, is available from Information Technology Services </w:t>
      </w:r>
      <w:hyperlink r:id="rId12">
        <w:r w:rsidRPr="05AC3E61">
          <w:rPr>
            <w:rStyle w:val="Hyperlink"/>
            <w:rFonts w:ascii="Times New Roman" w:eastAsia="Times New Roman" w:hAnsi="Times New Roman" w:cs="Times New Roman"/>
            <w:sz w:val="24"/>
            <w:szCs w:val="24"/>
          </w:rPr>
          <w:t>technical support</w:t>
        </w:r>
      </w:hyperlink>
      <w:r w:rsidRPr="05AC3E61">
        <w:rPr>
          <w:rFonts w:ascii="Times New Roman" w:eastAsia="Times New Roman" w:hAnsi="Times New Roman" w:cs="Times New Roman"/>
          <w:sz w:val="24"/>
          <w:szCs w:val="24"/>
        </w:rPr>
        <w:t xml:space="preserve"> located in Eppley Administration Building (EAB) 104.</w:t>
      </w:r>
    </w:p>
    <w:p w14:paraId="1C3568B6" w14:textId="2D470C08" w:rsidR="05AC3E61" w:rsidRDefault="05AC3E61" w:rsidP="05AC3E61">
      <w:pPr>
        <w:rPr>
          <w:b/>
          <w:bCs/>
          <w:caps/>
          <w:color w:val="D71920"/>
          <w:szCs w:val="24"/>
        </w:rPr>
      </w:pPr>
    </w:p>
    <w:p w14:paraId="5FEA003D" w14:textId="13CA83F8"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ACCESSIBILITY ACCOMMODATIONS</w:t>
      </w:r>
    </w:p>
    <w:p w14:paraId="3BDC9C5F" w14:textId="334802D5" w:rsidR="600C509C" w:rsidRDefault="600C509C" w:rsidP="05AC3E61">
      <w:pPr>
        <w:rPr>
          <w:color w:val="000000" w:themeColor="text1"/>
          <w:szCs w:val="24"/>
        </w:rPr>
      </w:pPr>
      <w:r w:rsidRPr="05AC3E61">
        <w:rPr>
          <w:rStyle w:val="Strong"/>
          <w:b w:val="0"/>
          <w:bCs w:val="0"/>
          <w:color w:val="000000" w:themeColor="text1"/>
          <w:szCs w:val="24"/>
        </w:rPr>
        <w:t xml:space="preserve">Reasonable </w:t>
      </w:r>
      <w:proofErr w:type="gramStart"/>
      <w:r w:rsidRPr="05AC3E61">
        <w:rPr>
          <w:rStyle w:val="Strong"/>
          <w:b w:val="0"/>
          <w:bCs w:val="0"/>
          <w:color w:val="000000" w:themeColor="text1"/>
          <w:szCs w:val="24"/>
        </w:rPr>
        <w:t>accommodations are</w:t>
      </w:r>
      <w:proofErr w:type="gramEnd"/>
      <w:r w:rsidRPr="05AC3E61">
        <w:rPr>
          <w:rStyle w:val="Strong"/>
          <w:b w:val="0"/>
          <w:bCs w:val="0"/>
          <w:color w:val="000000" w:themeColor="text1"/>
          <w:szCs w:val="24"/>
        </w:rPr>
        <w:t xml:space="preserve"> provided for students who are registered with Accessibility Services Center (ASC) and make their requests sufficiently in advance. For more information, contact ASC (Location: H&amp;K 104, Phone: 402.554.2872, Email: </w:t>
      </w:r>
      <w:hyperlink r:id="rId13">
        <w:r w:rsidRPr="05AC3E61">
          <w:rPr>
            <w:rStyle w:val="Hyperlink"/>
            <w:szCs w:val="24"/>
          </w:rPr>
          <w:t>unoaccessibility@unomaha.edu</w:t>
        </w:r>
      </w:hyperlink>
      <w:r w:rsidRPr="05AC3E61">
        <w:rPr>
          <w:rStyle w:val="Strong"/>
          <w:color w:val="000000" w:themeColor="text1"/>
          <w:szCs w:val="24"/>
        </w:rPr>
        <w:t>)</w:t>
      </w:r>
    </w:p>
    <w:p w14:paraId="00199859" w14:textId="219E3C61" w:rsidR="05AC3E61" w:rsidRDefault="05AC3E61" w:rsidP="05AC3E61">
      <w:pPr>
        <w:rPr>
          <w:color w:val="000000" w:themeColor="text1"/>
          <w:szCs w:val="24"/>
        </w:rPr>
      </w:pPr>
    </w:p>
    <w:p w14:paraId="0B8A49CF" w14:textId="4D1204E1"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CRISS LIBRARY</w:t>
      </w:r>
    </w:p>
    <w:p w14:paraId="1B6B05FA" w14:textId="23B4FC0D"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4">
        <w:r w:rsidRPr="05AC3E61">
          <w:rPr>
            <w:rStyle w:val="Hyperlink"/>
            <w:rFonts w:ascii="Times New Roman" w:eastAsia="Times New Roman" w:hAnsi="Times New Roman" w:cs="Times New Roman"/>
            <w:sz w:val="24"/>
            <w:szCs w:val="24"/>
          </w:rPr>
          <w:t>Criss Library</w:t>
        </w:r>
      </w:hyperlink>
      <w:r w:rsidRPr="05AC3E61">
        <w:rPr>
          <w:rFonts w:ascii="Times New Roman" w:eastAsia="Times New Roman" w:hAnsi="Times New Roman" w:cs="Times New Roman"/>
          <w:sz w:val="24"/>
          <w:szCs w:val="24"/>
        </w:rPr>
        <w:t xml:space="preserve"> website.</w:t>
      </w:r>
    </w:p>
    <w:p w14:paraId="54617642" w14:textId="30F7D095" w:rsidR="05AC3E61" w:rsidRDefault="05AC3E61" w:rsidP="05AC3E61">
      <w:pPr>
        <w:rPr>
          <w:b/>
          <w:bCs/>
          <w:caps/>
          <w:color w:val="D71920"/>
          <w:szCs w:val="24"/>
        </w:rPr>
      </w:pPr>
    </w:p>
    <w:p w14:paraId="60595DD8" w14:textId="36A5EA98"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lastRenderedPageBreak/>
        <w:t>EMERGENCY PREPAREDNESS</w:t>
      </w:r>
    </w:p>
    <w:p w14:paraId="68318D8B" w14:textId="61B1C0B2"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5">
        <w:r w:rsidRPr="05AC3E61">
          <w:rPr>
            <w:rStyle w:val="Hyperlink"/>
            <w:rFonts w:ascii="Times New Roman" w:eastAsia="Times New Roman" w:hAnsi="Times New Roman" w:cs="Times New Roman"/>
            <w:sz w:val="24"/>
            <w:szCs w:val="24"/>
          </w:rPr>
          <w:t>emergency information page</w:t>
        </w:r>
      </w:hyperlink>
      <w:r w:rsidRPr="05AC3E61">
        <w:rPr>
          <w:rFonts w:ascii="Times New Roman" w:eastAsia="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744EC3B3" w14:textId="3A21F0AE" w:rsidR="05AC3E61" w:rsidRDefault="05AC3E61" w:rsidP="05AC3E61">
      <w:pPr>
        <w:rPr>
          <w:b/>
          <w:bCs/>
          <w:caps/>
          <w:color w:val="D71920"/>
          <w:szCs w:val="24"/>
        </w:rPr>
      </w:pPr>
    </w:p>
    <w:p w14:paraId="05B88D6F" w14:textId="3759E569"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INCLEMENT WEATHER</w:t>
      </w:r>
    </w:p>
    <w:p w14:paraId="3941B492" w14:textId="44A0529E"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In the event of inclement or threatening weather, students should use his/her best judgment regarding travel to and from campus. Students who are not able to attend class due to adverse weather </w:t>
      </w:r>
      <w:proofErr w:type="gramStart"/>
      <w:r w:rsidRPr="05AC3E61">
        <w:rPr>
          <w:rFonts w:ascii="Times New Roman" w:eastAsia="Times New Roman" w:hAnsi="Times New Roman" w:cs="Times New Roman"/>
          <w:sz w:val="24"/>
          <w:szCs w:val="24"/>
        </w:rPr>
        <w:t>conditions,</w:t>
      </w:r>
      <w:proofErr w:type="gramEnd"/>
      <w:r w:rsidRPr="05AC3E61">
        <w:rPr>
          <w:rFonts w:ascii="Times New Roman" w:eastAsia="Times New Roman" w:hAnsi="Times New Roman" w:cs="Times New Roman"/>
          <w:sz w:val="24"/>
          <w:szCs w:val="24"/>
        </w:rPr>
        <w:t xml:space="preserve">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w:t>
      </w:r>
      <w:proofErr w:type="gramStart"/>
      <w:r w:rsidRPr="05AC3E61">
        <w:rPr>
          <w:rFonts w:ascii="Times New Roman" w:eastAsia="Times New Roman" w:hAnsi="Times New Roman" w:cs="Times New Roman"/>
          <w:sz w:val="24"/>
          <w:szCs w:val="24"/>
        </w:rPr>
        <w:t>conditions,</w:t>
      </w:r>
      <w:proofErr w:type="gramEnd"/>
      <w:r w:rsidRPr="05AC3E61">
        <w:rPr>
          <w:rFonts w:ascii="Times New Roman" w:eastAsia="Times New Roman" w:hAnsi="Times New Roman" w:cs="Times New Roman"/>
          <w:sz w:val="24"/>
          <w:szCs w:val="24"/>
        </w:rPr>
        <w:t xml:space="preserve"> will be provided allowances relative to attendance policies as well as any scheduled tests, quizzes, or other assessments.</w:t>
      </w:r>
    </w:p>
    <w:p w14:paraId="247A0417" w14:textId="7DF6A117" w:rsidR="05AC3E61" w:rsidRDefault="05AC3E61" w:rsidP="05AC3E61">
      <w:pPr>
        <w:rPr>
          <w:b/>
          <w:bCs/>
          <w:caps/>
          <w:color w:val="D71920"/>
          <w:szCs w:val="24"/>
        </w:rPr>
      </w:pPr>
    </w:p>
    <w:p w14:paraId="2CCD4DF1" w14:textId="7E9AA0E2"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PREFERRED NAME AND PREFERRED GENDER PRONOUNS</w:t>
      </w:r>
    </w:p>
    <w:p w14:paraId="6A47733A" w14:textId="64379985"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7C2CFBDF" w14:textId="7F6A4270" w:rsidR="05AC3E61" w:rsidRDefault="05AC3E61" w:rsidP="05AC3E61">
      <w:pPr>
        <w:rPr>
          <w:b/>
          <w:bCs/>
          <w:caps/>
          <w:color w:val="D71920"/>
          <w:szCs w:val="24"/>
        </w:rPr>
      </w:pPr>
    </w:p>
    <w:p w14:paraId="5489E3DF" w14:textId="3F38CA14"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WRITING CENTER</w:t>
      </w:r>
    </w:p>
    <w:p w14:paraId="402CE1C7" w14:textId="298E10B8"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05AC3E61">
          <w:rPr>
            <w:rStyle w:val="Hyperlink"/>
            <w:rFonts w:ascii="Times New Roman" w:eastAsia="Times New Roman" w:hAnsi="Times New Roman" w:cs="Times New Roman"/>
            <w:sz w:val="24"/>
            <w:szCs w:val="24"/>
          </w:rPr>
          <w:t>unomaha.edu/</w:t>
        </w:r>
        <w:proofErr w:type="spellStart"/>
        <w:r w:rsidRPr="05AC3E61">
          <w:rPr>
            <w:rStyle w:val="Hyperlink"/>
            <w:rFonts w:ascii="Times New Roman" w:eastAsia="Times New Roman" w:hAnsi="Times New Roman" w:cs="Times New Roman"/>
            <w:sz w:val="24"/>
            <w:szCs w:val="24"/>
          </w:rPr>
          <w:t>writingcenter</w:t>
        </w:r>
        <w:proofErr w:type="spellEnd"/>
      </w:hyperlink>
      <w:r w:rsidRPr="05AC3E61">
        <w:rPr>
          <w:rFonts w:ascii="Times New Roman" w:eastAsia="Times New Roman" w:hAnsi="Times New Roman" w:cs="Times New Roman"/>
          <w:sz w:val="24"/>
          <w:szCs w:val="24"/>
        </w:rPr>
        <w:t xml:space="preserve"> or visit their main location in Arts and Sciences Hall (ASH) 150. </w:t>
      </w:r>
    </w:p>
    <w:p w14:paraId="66E2CA82" w14:textId="7A703949" w:rsidR="05AC3E61" w:rsidRDefault="05AC3E61" w:rsidP="05AC3E61">
      <w:pPr>
        <w:rPr>
          <w:b/>
          <w:bCs/>
          <w:caps/>
          <w:color w:val="D71920"/>
          <w:szCs w:val="24"/>
        </w:rPr>
      </w:pPr>
    </w:p>
    <w:p w14:paraId="7069B544" w14:textId="1F54A056"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SPEECH CENTER</w:t>
      </w:r>
    </w:p>
    <w:p w14:paraId="2E9DCCDB" w14:textId="54870EA7" w:rsidR="600C509C" w:rsidRDefault="600C509C" w:rsidP="05AC3E61">
      <w:pPr>
        <w:pStyle w:val="CaptionNote-Black"/>
        <w:keepNext/>
        <w:keepLines/>
        <w:spacing w:line="240" w:lineRule="auto"/>
        <w:rPr>
          <w:rFonts w:ascii="Times New Roman" w:hAnsi="Times New Roman"/>
          <w:sz w:val="24"/>
          <w:szCs w:val="24"/>
        </w:rPr>
      </w:pPr>
      <w:r w:rsidRPr="05AC3E61">
        <w:rPr>
          <w:rFonts w:ascii="Times New Roman" w:hAnsi="Times New Roman"/>
          <w:i w:val="0"/>
          <w:iCs w:val="0"/>
          <w:sz w:val="24"/>
          <w:szCs w:val="24"/>
        </w:rPr>
        <w:t xml:space="preserve">The </w:t>
      </w:r>
      <w:hyperlink r:id="rId17">
        <w:r w:rsidRPr="05AC3E61">
          <w:rPr>
            <w:rStyle w:val="Hyperlink"/>
            <w:rFonts w:ascii="Times New Roman" w:hAnsi="Times New Roman"/>
            <w:i w:val="0"/>
            <w:iCs w:val="0"/>
            <w:sz w:val="24"/>
            <w:szCs w:val="24"/>
          </w:rPr>
          <w:t>UNO Speech Center</w:t>
        </w:r>
      </w:hyperlink>
      <w:r w:rsidRPr="05AC3E61">
        <w:rPr>
          <w:rFonts w:ascii="Times New Roman" w:hAnsi="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30D67945" w14:textId="6137A367" w:rsidR="05AC3E61" w:rsidRDefault="05AC3E61" w:rsidP="05AC3E61">
      <w:pPr>
        <w:rPr>
          <w:b/>
          <w:bCs/>
          <w:caps/>
          <w:color w:val="D71920"/>
          <w:szCs w:val="24"/>
        </w:rPr>
      </w:pPr>
    </w:p>
    <w:p w14:paraId="6088A3ED" w14:textId="21DF9B3A"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STUDENT SAFETY</w:t>
      </w:r>
    </w:p>
    <w:p w14:paraId="34F12EF4" w14:textId="0F9EBDC4" w:rsidR="600C509C" w:rsidRDefault="600C509C"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05AC3E61">
          <w:rPr>
            <w:rStyle w:val="Hyperlink"/>
            <w:rFonts w:ascii="Times New Roman" w:eastAsia="Times New Roman" w:hAnsi="Times New Roman" w:cs="Times New Roman"/>
            <w:sz w:val="24"/>
            <w:szCs w:val="24"/>
          </w:rPr>
          <w:t>Division of Student Success</w:t>
        </w:r>
      </w:hyperlink>
      <w:r w:rsidRPr="05AC3E61">
        <w:rPr>
          <w:rFonts w:ascii="Times New Roman" w:eastAsia="Times New Roman" w:hAnsi="Times New Roman" w:cs="Times New Roman"/>
          <w:sz w:val="24"/>
          <w:szCs w:val="24"/>
        </w:rPr>
        <w:t xml:space="preserve">. </w:t>
      </w:r>
    </w:p>
    <w:p w14:paraId="368296FE" w14:textId="1A284145" w:rsidR="05AC3E61" w:rsidRDefault="05AC3E61" w:rsidP="05AC3E61">
      <w:pPr>
        <w:rPr>
          <w:color w:val="D71920"/>
          <w:szCs w:val="24"/>
        </w:rPr>
      </w:pPr>
    </w:p>
    <w:p w14:paraId="7CCBC5C0" w14:textId="638741AB" w:rsidR="600C509C" w:rsidRDefault="600C509C" w:rsidP="05AC3E61">
      <w:pPr>
        <w:pStyle w:val="Subhead-Red"/>
        <w:keepNext/>
        <w:keepLines/>
        <w:rPr>
          <w:rFonts w:ascii="Times New Roman" w:hAnsi="Times New Roman" w:cs="Times New Roman"/>
          <w:sz w:val="24"/>
          <w:szCs w:val="24"/>
        </w:rPr>
      </w:pPr>
      <w:r w:rsidRPr="05AC3E61">
        <w:rPr>
          <w:rFonts w:ascii="Times New Roman" w:hAnsi="Times New Roman" w:cs="Times New Roman"/>
          <w:sz w:val="24"/>
          <w:szCs w:val="24"/>
        </w:rPr>
        <w:t>OUTCOMES MAP AND STUDENT LEARNING OUTCOMES (SLO</w:t>
      </w:r>
      <w:r w:rsidRPr="05AC3E61">
        <w:rPr>
          <w:rFonts w:ascii="Times New Roman" w:hAnsi="Times New Roman" w:cs="Times New Roman"/>
          <w:caps w:val="0"/>
          <w:sz w:val="24"/>
          <w:szCs w:val="24"/>
        </w:rPr>
        <w:t>s</w:t>
      </w:r>
      <w:r w:rsidRPr="05AC3E61">
        <w:rPr>
          <w:rFonts w:ascii="Times New Roman" w:hAnsi="Times New Roman" w:cs="Times New Roman"/>
          <w:sz w:val="24"/>
          <w:szCs w:val="24"/>
        </w:rPr>
        <w:t>)</w:t>
      </w:r>
    </w:p>
    <w:p w14:paraId="5CBC741E" w14:textId="1B76DA14" w:rsidR="600C509C" w:rsidRDefault="600C509C" w:rsidP="05AC3E61">
      <w:pPr>
        <w:pStyle w:val="Body-Black"/>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b/>
          <w:bCs/>
          <w:sz w:val="24"/>
          <w:szCs w:val="24"/>
        </w:rPr>
        <w:t>Council on Social Work Education (CSWE) Competencies</w:t>
      </w:r>
    </w:p>
    <w:p w14:paraId="242353CF" w14:textId="5BCB2D05" w:rsidR="05AC3E61" w:rsidRDefault="05AC3E61" w:rsidP="05AC3E61">
      <w:pPr>
        <w:pStyle w:val="paragraph"/>
        <w:spacing w:before="0" w:beforeAutospacing="0" w:after="0" w:afterAutospacing="0"/>
        <w:ind w:left="90"/>
        <w:rPr>
          <w:rStyle w:val="eop"/>
          <w:rFonts w:eastAsiaTheme="majorEastAsia"/>
        </w:rPr>
      </w:pPr>
    </w:p>
    <w:p w14:paraId="4D23641A" w14:textId="77777777" w:rsidR="005917EC" w:rsidRDefault="005917EC" w:rsidP="005917EC">
      <w:pPr>
        <w:pStyle w:val="paragraph"/>
        <w:spacing w:before="0" w:beforeAutospacing="0" w:after="0" w:afterAutospacing="0"/>
        <w:ind w:left="90" w:right="870"/>
        <w:textAlignment w:val="baseline"/>
        <w:rPr>
          <w:rFonts w:ascii="Segoe UI" w:hAnsi="Segoe UI" w:cs="Segoe UI"/>
          <w:sz w:val="18"/>
          <w:szCs w:val="18"/>
        </w:rPr>
      </w:pPr>
      <w:r>
        <w:rPr>
          <w:rStyle w:val="normaltextrun"/>
        </w:rPr>
        <w:t>The student learning outcomes for this course are built upon the following nine social work core competencies set forth by the CSWE’s 2022 Educational Polices and Accreditation Standards (EPAS) which is required for all accredited social work programs.</w:t>
      </w:r>
      <w:r>
        <w:rPr>
          <w:rStyle w:val="eop"/>
          <w:rFonts w:eastAsiaTheme="majorEastAsia"/>
        </w:rPr>
        <w:t> </w:t>
      </w:r>
    </w:p>
    <w:p w14:paraId="61C40CFD" w14:textId="77777777" w:rsidR="005917EC" w:rsidRDefault="005917EC" w:rsidP="05AC3E61">
      <w:pPr>
        <w:pStyle w:val="paragraph"/>
        <w:numPr>
          <w:ilvl w:val="0"/>
          <w:numId w:val="26"/>
        </w:numPr>
        <w:spacing w:before="0" w:beforeAutospacing="0" w:after="0" w:afterAutospacing="0"/>
        <w:ind w:left="810" w:firstLine="0"/>
        <w:textAlignment w:val="baseline"/>
      </w:pPr>
      <w:r w:rsidRPr="05AC3E61">
        <w:rPr>
          <w:rStyle w:val="normaltextrun"/>
        </w:rPr>
        <w:t>Demonstrate ethical and professional behavior.</w:t>
      </w:r>
      <w:r w:rsidRPr="05AC3E61">
        <w:rPr>
          <w:rStyle w:val="eop"/>
          <w:rFonts w:eastAsiaTheme="majorEastAsia"/>
        </w:rPr>
        <w:t> </w:t>
      </w:r>
    </w:p>
    <w:p w14:paraId="3933340E" w14:textId="77777777" w:rsidR="005917EC" w:rsidRDefault="005917EC" w:rsidP="05AC3E61">
      <w:pPr>
        <w:pStyle w:val="paragraph"/>
        <w:numPr>
          <w:ilvl w:val="0"/>
          <w:numId w:val="27"/>
        </w:numPr>
        <w:spacing w:before="0" w:beforeAutospacing="0" w:after="0" w:afterAutospacing="0"/>
        <w:ind w:left="810" w:firstLine="0"/>
        <w:textAlignment w:val="baseline"/>
      </w:pPr>
      <w:r w:rsidRPr="05AC3E61">
        <w:rPr>
          <w:rStyle w:val="normaltextrun"/>
        </w:rPr>
        <w:t>Advance human rights and social, economic, and environmental justice.</w:t>
      </w:r>
      <w:r w:rsidRPr="05AC3E61">
        <w:rPr>
          <w:rStyle w:val="eop"/>
          <w:rFonts w:eastAsiaTheme="majorEastAsia"/>
        </w:rPr>
        <w:t> </w:t>
      </w:r>
    </w:p>
    <w:p w14:paraId="7C60D75F" w14:textId="77777777" w:rsidR="005917EC" w:rsidRDefault="005917EC" w:rsidP="05AC3E61">
      <w:pPr>
        <w:pStyle w:val="paragraph"/>
        <w:numPr>
          <w:ilvl w:val="0"/>
          <w:numId w:val="28"/>
        </w:numPr>
        <w:spacing w:before="0" w:beforeAutospacing="0" w:after="0" w:afterAutospacing="0"/>
        <w:ind w:left="810" w:firstLine="0"/>
        <w:textAlignment w:val="baseline"/>
      </w:pPr>
      <w:r w:rsidRPr="05AC3E61">
        <w:rPr>
          <w:rStyle w:val="normaltextrun"/>
        </w:rPr>
        <w:t>Engage in anti-racism, diversity, equity, and inclusion (ADEI) in practice.</w:t>
      </w:r>
      <w:r w:rsidRPr="05AC3E61">
        <w:rPr>
          <w:rStyle w:val="eop"/>
          <w:rFonts w:eastAsiaTheme="majorEastAsia"/>
        </w:rPr>
        <w:t> </w:t>
      </w:r>
    </w:p>
    <w:p w14:paraId="2A3352FF" w14:textId="77777777" w:rsidR="005917EC" w:rsidRDefault="005917EC" w:rsidP="05AC3E61">
      <w:pPr>
        <w:pStyle w:val="paragraph"/>
        <w:numPr>
          <w:ilvl w:val="0"/>
          <w:numId w:val="29"/>
        </w:numPr>
        <w:spacing w:before="0" w:beforeAutospacing="0" w:after="0" w:afterAutospacing="0"/>
        <w:ind w:left="810" w:firstLine="0"/>
        <w:textAlignment w:val="baseline"/>
      </w:pPr>
      <w:r w:rsidRPr="05AC3E61">
        <w:rPr>
          <w:rStyle w:val="normaltextrun"/>
        </w:rPr>
        <w:t>Engage in practice-informed research and research-informed practice.</w:t>
      </w:r>
      <w:r w:rsidRPr="05AC3E61">
        <w:rPr>
          <w:rStyle w:val="eop"/>
          <w:rFonts w:eastAsiaTheme="majorEastAsia"/>
        </w:rPr>
        <w:t> </w:t>
      </w:r>
    </w:p>
    <w:p w14:paraId="0E03C14E" w14:textId="77777777" w:rsidR="005917EC" w:rsidRDefault="005917EC" w:rsidP="05AC3E61">
      <w:pPr>
        <w:pStyle w:val="paragraph"/>
        <w:numPr>
          <w:ilvl w:val="0"/>
          <w:numId w:val="30"/>
        </w:numPr>
        <w:spacing w:before="0" w:beforeAutospacing="0" w:after="0" w:afterAutospacing="0"/>
        <w:ind w:left="810" w:firstLine="0"/>
        <w:textAlignment w:val="baseline"/>
      </w:pPr>
      <w:r w:rsidRPr="05AC3E61">
        <w:rPr>
          <w:rStyle w:val="normaltextrun"/>
        </w:rPr>
        <w:t>Engage in policy practice.</w:t>
      </w:r>
      <w:r w:rsidRPr="05AC3E61">
        <w:rPr>
          <w:rStyle w:val="eop"/>
          <w:rFonts w:eastAsiaTheme="majorEastAsia"/>
        </w:rPr>
        <w:t> </w:t>
      </w:r>
    </w:p>
    <w:p w14:paraId="411B7772" w14:textId="77777777" w:rsidR="005917EC" w:rsidRDefault="005917EC" w:rsidP="05AC3E61">
      <w:pPr>
        <w:pStyle w:val="paragraph"/>
        <w:numPr>
          <w:ilvl w:val="0"/>
          <w:numId w:val="31"/>
        </w:numPr>
        <w:spacing w:before="0" w:beforeAutospacing="0" w:after="0" w:afterAutospacing="0"/>
        <w:ind w:left="810" w:firstLine="0"/>
        <w:textAlignment w:val="baseline"/>
      </w:pPr>
      <w:r w:rsidRPr="05AC3E61">
        <w:rPr>
          <w:rStyle w:val="normaltextrun"/>
        </w:rPr>
        <w:t>Engage with individuals, families, groups, organizations, and communities.</w:t>
      </w:r>
      <w:r w:rsidRPr="05AC3E61">
        <w:rPr>
          <w:rStyle w:val="eop"/>
          <w:rFonts w:eastAsiaTheme="majorEastAsia"/>
        </w:rPr>
        <w:t> </w:t>
      </w:r>
    </w:p>
    <w:p w14:paraId="55C22D66" w14:textId="77777777" w:rsidR="005917EC" w:rsidRDefault="005917EC" w:rsidP="05AC3E61">
      <w:pPr>
        <w:pStyle w:val="paragraph"/>
        <w:numPr>
          <w:ilvl w:val="0"/>
          <w:numId w:val="32"/>
        </w:numPr>
        <w:spacing w:before="0" w:beforeAutospacing="0" w:after="0" w:afterAutospacing="0"/>
        <w:ind w:left="810" w:firstLine="0"/>
        <w:textAlignment w:val="baseline"/>
      </w:pPr>
      <w:r w:rsidRPr="05AC3E61">
        <w:rPr>
          <w:rStyle w:val="normaltextrun"/>
        </w:rPr>
        <w:t>Assess individuals, families, groups, organizations, and communities.</w:t>
      </w:r>
      <w:r w:rsidRPr="05AC3E61">
        <w:rPr>
          <w:rStyle w:val="eop"/>
          <w:rFonts w:eastAsiaTheme="majorEastAsia"/>
        </w:rPr>
        <w:t> </w:t>
      </w:r>
    </w:p>
    <w:p w14:paraId="15548BDB" w14:textId="77777777" w:rsidR="005917EC" w:rsidRDefault="005917EC" w:rsidP="05AC3E61">
      <w:pPr>
        <w:pStyle w:val="paragraph"/>
        <w:numPr>
          <w:ilvl w:val="0"/>
          <w:numId w:val="33"/>
        </w:numPr>
        <w:spacing w:before="0" w:beforeAutospacing="0" w:after="0" w:afterAutospacing="0"/>
        <w:ind w:left="810" w:firstLine="0"/>
        <w:textAlignment w:val="baseline"/>
      </w:pPr>
      <w:r w:rsidRPr="05AC3E61">
        <w:rPr>
          <w:rStyle w:val="normaltextrun"/>
        </w:rPr>
        <w:t xml:space="preserve">Intervene with individuals, families, groups, </w:t>
      </w:r>
      <w:proofErr w:type="gramStart"/>
      <w:r w:rsidRPr="05AC3E61">
        <w:rPr>
          <w:rStyle w:val="normaltextrun"/>
        </w:rPr>
        <w:t>organizations</w:t>
      </w:r>
      <w:proofErr w:type="gramEnd"/>
      <w:r w:rsidRPr="05AC3E61">
        <w:rPr>
          <w:rStyle w:val="normaltextrun"/>
        </w:rPr>
        <w:t xml:space="preserve"> and communities.</w:t>
      </w:r>
      <w:r w:rsidRPr="05AC3E61">
        <w:rPr>
          <w:rStyle w:val="eop"/>
          <w:rFonts w:eastAsiaTheme="majorEastAsia"/>
        </w:rPr>
        <w:t> </w:t>
      </w:r>
    </w:p>
    <w:p w14:paraId="67861651" w14:textId="77777777" w:rsidR="005917EC" w:rsidRDefault="005917EC" w:rsidP="05AC3E61">
      <w:pPr>
        <w:pStyle w:val="paragraph"/>
        <w:numPr>
          <w:ilvl w:val="0"/>
          <w:numId w:val="34"/>
        </w:numPr>
        <w:spacing w:before="0" w:beforeAutospacing="0" w:after="0" w:afterAutospacing="0"/>
        <w:ind w:left="810" w:firstLine="0"/>
        <w:textAlignment w:val="baseline"/>
      </w:pPr>
      <w:r w:rsidRPr="05AC3E61">
        <w:rPr>
          <w:rStyle w:val="normaltextrun"/>
        </w:rPr>
        <w:t>Evaluate practice with individuals, families, groups, organizations, and communities.</w:t>
      </w:r>
      <w:r w:rsidRPr="05AC3E61">
        <w:rPr>
          <w:rStyle w:val="eop"/>
          <w:rFonts w:eastAsiaTheme="majorEastAsia"/>
        </w:rPr>
        <w:t> </w:t>
      </w:r>
    </w:p>
    <w:p w14:paraId="1E12FF63" w14:textId="77777777" w:rsidR="005917EC" w:rsidRDefault="005917EC" w:rsidP="005917EC">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9DC4A43" w14:textId="77777777" w:rsidR="005917EC" w:rsidRDefault="005917EC" w:rsidP="005917EC">
      <w:pPr>
        <w:pStyle w:val="paragraph"/>
        <w:spacing w:before="0" w:beforeAutospacing="0" w:after="0" w:afterAutospacing="0"/>
        <w:ind w:left="90" w:right="870"/>
        <w:textAlignment w:val="baseline"/>
        <w:rPr>
          <w:rFonts w:ascii="Segoe UI" w:hAnsi="Segoe UI" w:cs="Segoe UI"/>
          <w:sz w:val="18"/>
          <w:szCs w:val="18"/>
        </w:rPr>
      </w:pPr>
      <w:r>
        <w:rPr>
          <w:rStyle w:val="normaltextrun"/>
        </w:rPr>
        <w:t>This map is intended to show how course topics, content, and activities align to the student learning outcomes outlined above. Course objectives are italicized to distinguish them from the core competencies set forth by the CSWE’s 2022 EPAS.</w:t>
      </w:r>
      <w:r>
        <w:rPr>
          <w:rStyle w:val="eop"/>
          <w:rFonts w:eastAsiaTheme="majorEastAsi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5917EC" w:rsidRPr="00F00198" w14:paraId="27CEE24F" w14:textId="77777777" w:rsidTr="00CA2384">
        <w:trPr>
          <w:cantSplit/>
          <w:trHeight w:val="615"/>
          <w:tblHeader/>
        </w:trPr>
        <w:tc>
          <w:tcPr>
            <w:tcW w:w="2250" w:type="dxa"/>
            <w:tcBorders>
              <w:top w:val="nil"/>
              <w:left w:val="nil"/>
              <w:bottom w:val="single" w:sz="6" w:space="0" w:color="auto"/>
              <w:right w:val="single" w:sz="6" w:space="0" w:color="auto"/>
            </w:tcBorders>
            <w:shd w:val="clear" w:color="auto" w:fill="E7E6E6"/>
            <w:vAlign w:val="bottom"/>
            <w:hideMark/>
          </w:tcPr>
          <w:p w14:paraId="681BD96F" w14:textId="77777777" w:rsidR="005917EC" w:rsidRPr="00F00198" w:rsidRDefault="005917EC" w:rsidP="05AC3E61">
            <w:pPr>
              <w:jc w:val="center"/>
              <w:textAlignment w:val="baseline"/>
              <w:rPr>
                <w:rFonts w:ascii="Segoe UI" w:hAnsi="Segoe UI" w:cs="Segoe UI"/>
                <w:sz w:val="18"/>
                <w:szCs w:val="18"/>
              </w:rPr>
            </w:pPr>
            <w:r w:rsidRPr="05AC3E61">
              <w:rPr>
                <w:b/>
                <w:bCs/>
                <w:color w:val="000000" w:themeColor="text1"/>
              </w:rPr>
              <w:t>EPAS Competency*</w:t>
            </w:r>
            <w:r w:rsidRPr="05AC3E61">
              <w:rPr>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vAlign w:val="bottom"/>
            <w:hideMark/>
          </w:tcPr>
          <w:p w14:paraId="0F716925" w14:textId="77777777" w:rsidR="005917EC" w:rsidRPr="00F00198" w:rsidRDefault="005917EC" w:rsidP="05AC3E61">
            <w:pPr>
              <w:jc w:val="center"/>
              <w:textAlignment w:val="baseline"/>
              <w:rPr>
                <w:rFonts w:ascii="Segoe UI" w:hAnsi="Segoe UI" w:cs="Segoe UI"/>
                <w:sz w:val="18"/>
                <w:szCs w:val="18"/>
              </w:rPr>
            </w:pPr>
            <w:r w:rsidRPr="05AC3E61">
              <w:rPr>
                <w:b/>
                <w:bCs/>
                <w:color w:val="000000" w:themeColor="text1"/>
              </w:rPr>
              <w:t>Course Objective/Student Learning Outcome</w:t>
            </w:r>
            <w:r w:rsidRPr="05AC3E61">
              <w:rPr>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vAlign w:val="bottom"/>
            <w:hideMark/>
          </w:tcPr>
          <w:p w14:paraId="0CDB608C" w14:textId="77777777" w:rsidR="005917EC" w:rsidRPr="00F00198" w:rsidRDefault="005917EC" w:rsidP="05AC3E61">
            <w:pPr>
              <w:jc w:val="center"/>
              <w:textAlignment w:val="baseline"/>
              <w:rPr>
                <w:rFonts w:ascii="Segoe UI" w:hAnsi="Segoe UI" w:cs="Segoe UI"/>
                <w:sz w:val="18"/>
                <w:szCs w:val="18"/>
              </w:rPr>
            </w:pPr>
            <w:r w:rsidRPr="05AC3E61">
              <w:rPr>
                <w:b/>
                <w:bCs/>
                <w:color w:val="000000" w:themeColor="text1"/>
              </w:rPr>
              <w:t>Assignment</w:t>
            </w:r>
            <w:r w:rsidRPr="05AC3E61">
              <w:rPr>
                <w:color w:val="000000" w:themeColor="text1"/>
              </w:rPr>
              <w:t>  </w:t>
            </w:r>
          </w:p>
        </w:tc>
        <w:tc>
          <w:tcPr>
            <w:tcW w:w="1425" w:type="dxa"/>
            <w:tcBorders>
              <w:top w:val="nil"/>
              <w:left w:val="single" w:sz="6" w:space="0" w:color="auto"/>
              <w:bottom w:val="single" w:sz="6" w:space="0" w:color="auto"/>
              <w:right w:val="nil"/>
            </w:tcBorders>
            <w:shd w:val="clear" w:color="auto" w:fill="E7E6E6"/>
            <w:vAlign w:val="bottom"/>
            <w:hideMark/>
          </w:tcPr>
          <w:p w14:paraId="5713A5DD" w14:textId="77777777" w:rsidR="005917EC" w:rsidRPr="00F00198" w:rsidRDefault="005917EC" w:rsidP="05AC3E61">
            <w:pPr>
              <w:jc w:val="center"/>
              <w:textAlignment w:val="baseline"/>
              <w:rPr>
                <w:rFonts w:ascii="Segoe UI" w:hAnsi="Segoe UI" w:cs="Segoe UI"/>
                <w:sz w:val="18"/>
                <w:szCs w:val="18"/>
              </w:rPr>
            </w:pPr>
            <w:r w:rsidRPr="05AC3E61">
              <w:rPr>
                <w:b/>
                <w:bCs/>
                <w:color w:val="000000" w:themeColor="text1"/>
              </w:rPr>
              <w:t>Dimension*</w:t>
            </w:r>
            <w:r w:rsidRPr="05AC3E61">
              <w:rPr>
                <w:color w:val="000000" w:themeColor="text1"/>
              </w:rPr>
              <w:t>  </w:t>
            </w:r>
          </w:p>
        </w:tc>
      </w:tr>
      <w:tr w:rsidR="7DC5ACBE" w14:paraId="7281A1B8" w14:textId="77777777" w:rsidTr="05AC3E61">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3B57F22F" w14:textId="01E28F03" w:rsidR="7DD26FEA" w:rsidRDefault="7DD26FEA" w:rsidP="7DC5ACBE">
            <w:pPr>
              <w:spacing w:after="160" w:line="259" w:lineRule="auto"/>
              <w:rPr>
                <w:szCs w:val="24"/>
              </w:rPr>
            </w:pPr>
            <w:r w:rsidRPr="7DC5ACBE">
              <w:rPr>
                <w:color w:val="000000" w:themeColor="text1"/>
                <w:szCs w:val="24"/>
              </w:rPr>
              <w:t>2 = Advance Human Rights and Social, Racial, Economic, and Environmental Justice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65376155" w14:textId="2CD68221" w:rsidR="3CBB697E" w:rsidRDefault="3CBB697E" w:rsidP="7DC5ACBE">
            <w:pPr>
              <w:pStyle w:val="ListParagraph"/>
              <w:ind w:left="270"/>
              <w:rPr>
                <w:color w:val="000000" w:themeColor="text1"/>
              </w:rPr>
            </w:pPr>
            <w:r>
              <w:t>4.Critique inadequate or failed policies/laws related to social work. (Graduate students only)</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60CEEA2" w14:textId="33F7E1D4" w:rsidR="7DC5ACBE" w:rsidRDefault="7DC5ACBE" w:rsidP="7DC5ACBE">
            <w:pPr>
              <w:rPr>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16E41F35" w14:textId="3CB3152A" w:rsidR="7DC5ACBE" w:rsidRDefault="7DC5ACBE" w:rsidP="7DC5ACBE">
            <w:pPr>
              <w:rPr>
                <w:color w:val="000000" w:themeColor="text1"/>
              </w:rPr>
            </w:pPr>
          </w:p>
        </w:tc>
      </w:tr>
      <w:tr w:rsidR="005917EC" w:rsidRPr="00F00198" w14:paraId="02837F26" w14:textId="77777777" w:rsidTr="05AC3E6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46CCAE11" w14:textId="77551B77" w:rsidR="005917EC" w:rsidRPr="00F00198" w:rsidRDefault="08BA7A4E" w:rsidP="2E925C57">
            <w:pPr>
              <w:spacing w:after="160" w:line="257" w:lineRule="auto"/>
              <w:textAlignment w:val="baseline"/>
            </w:pPr>
            <w:r w:rsidRPr="2E925C57">
              <w:rPr>
                <w:color w:val="000000" w:themeColor="text1"/>
                <w:szCs w:val="24"/>
              </w:rPr>
              <w:t>3 = Engage Anti-Racism, Diversity, Equity, and Inclusion (ADEI) in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53E92F3" w14:textId="71E10F39" w:rsidR="005917EC" w:rsidRPr="00F00198" w:rsidRDefault="6D37FAA7" w:rsidP="2E925C57">
            <w:pPr>
              <w:textAlignment w:val="baseline"/>
              <w:rPr>
                <w:color w:val="000000" w:themeColor="text1"/>
                <w:szCs w:val="24"/>
              </w:rPr>
            </w:pPr>
            <w:r w:rsidRPr="2E925C57">
              <w:rPr>
                <w:color w:val="000000" w:themeColor="text1"/>
              </w:rPr>
              <w:t>3.Dissect the impact of anti-racism, diversity, equity, and inclusion (ADEI) on the application of law in the U.S.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9846C6"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1425" w:type="dxa"/>
            <w:tcBorders>
              <w:top w:val="single" w:sz="6" w:space="0" w:color="auto"/>
              <w:left w:val="single" w:sz="6" w:space="0" w:color="auto"/>
              <w:bottom w:val="single" w:sz="6" w:space="0" w:color="auto"/>
              <w:right w:val="nil"/>
            </w:tcBorders>
            <w:shd w:val="clear" w:color="auto" w:fill="auto"/>
            <w:hideMark/>
          </w:tcPr>
          <w:p w14:paraId="38DFF33F"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r>
      <w:tr w:rsidR="005917EC" w:rsidRPr="00F00198" w14:paraId="2433A085" w14:textId="77777777" w:rsidTr="05AC3E61">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09B17E52" w14:textId="639D6FEA" w:rsidR="005917EC" w:rsidRPr="00F00198" w:rsidRDefault="604541B0" w:rsidP="2E925C57">
            <w:pPr>
              <w:spacing w:after="160" w:line="257" w:lineRule="auto"/>
              <w:textAlignment w:val="baseline"/>
            </w:pPr>
            <w:r w:rsidRPr="2E925C57">
              <w:rPr>
                <w:szCs w:val="24"/>
              </w:rPr>
              <w:t>4 = Engage in Practice-Informed Research and Research-Informed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947B507" w14:textId="44F8C9AE" w:rsidR="005917EC" w:rsidRPr="00F00198" w:rsidRDefault="005917EC" w:rsidP="2E925C57">
            <w:pPr>
              <w:textAlignment w:val="baseline"/>
              <w:rPr>
                <w:color w:val="000000" w:themeColor="text1"/>
                <w:szCs w:val="24"/>
              </w:rPr>
            </w:pPr>
            <w:r w:rsidRPr="2E925C57">
              <w:rPr>
                <w:color w:val="000000" w:themeColor="text1"/>
              </w:rPr>
              <w:t> </w:t>
            </w:r>
            <w:r w:rsidR="4F7AF79A" w:rsidRPr="2E925C57">
              <w:rPr>
                <w:color w:val="000000" w:themeColor="text1"/>
              </w:rPr>
              <w:t>1.Survey the legal principles that have relevance to social work</w:t>
            </w:r>
            <w:r w:rsidR="6E73834A" w:rsidRPr="2E925C57">
              <w:rPr>
                <w:color w:val="000000" w:themeColor="text1"/>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EF8C8F1"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1425" w:type="dxa"/>
            <w:tcBorders>
              <w:top w:val="single" w:sz="6" w:space="0" w:color="auto"/>
              <w:left w:val="single" w:sz="6" w:space="0" w:color="auto"/>
              <w:bottom w:val="single" w:sz="6" w:space="0" w:color="auto"/>
              <w:right w:val="nil"/>
            </w:tcBorders>
            <w:shd w:val="clear" w:color="auto" w:fill="auto"/>
            <w:hideMark/>
          </w:tcPr>
          <w:p w14:paraId="39419666"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r>
      <w:tr w:rsidR="005917EC" w:rsidRPr="00F00198" w14:paraId="61F6C679" w14:textId="77777777" w:rsidTr="05AC3E6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6BA1E382" w14:textId="58C79FC9" w:rsidR="005917EC" w:rsidRPr="00F00198" w:rsidRDefault="048FAC32" w:rsidP="2E925C57">
            <w:pPr>
              <w:spacing w:after="160" w:line="257" w:lineRule="auto"/>
              <w:textAlignment w:val="baseline"/>
            </w:pPr>
            <w:r w:rsidRPr="2E925C57">
              <w:rPr>
                <w:szCs w:val="24"/>
              </w:rPr>
              <w:t>5 = Engage in Policy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D15FD77" w14:textId="5487C937" w:rsidR="005917EC" w:rsidRPr="00F00198" w:rsidRDefault="005917EC" w:rsidP="2E925C57">
            <w:pPr>
              <w:textAlignment w:val="baseline"/>
              <w:rPr>
                <w:color w:val="000000" w:themeColor="text1"/>
                <w:szCs w:val="24"/>
              </w:rPr>
            </w:pPr>
            <w:r w:rsidRPr="2E925C57">
              <w:rPr>
                <w:color w:val="000000" w:themeColor="text1"/>
              </w:rPr>
              <w:t> </w:t>
            </w:r>
            <w:r w:rsidR="5AB6B89B" w:rsidRPr="2E925C57">
              <w:rPr>
                <w:color w:val="000000" w:themeColor="text1"/>
              </w:rPr>
              <w:t>1.Survey the legal principles that have relevance to social work.</w:t>
            </w:r>
          </w:p>
          <w:p w14:paraId="0FBA4B94" w14:textId="5454E2DF" w:rsidR="005917EC" w:rsidRPr="00F00198" w:rsidRDefault="18F627A9" w:rsidP="7DC5ACBE">
            <w:pPr>
              <w:textAlignment w:val="baseline"/>
              <w:rPr>
                <w:color w:val="000000" w:themeColor="text1"/>
                <w:szCs w:val="24"/>
              </w:rPr>
            </w:pPr>
            <w:r w:rsidRPr="7DC5ACBE">
              <w:rPr>
                <w:color w:val="000000" w:themeColor="text1"/>
              </w:rPr>
              <w:t>2.Consider the use of legal information to enhance interventions, including documentation, legal research, advocacy for legal reforms, cooperation with legal professionals, and supporting clients involved in civil or criminal proceedings.</w:t>
            </w:r>
          </w:p>
          <w:p w14:paraId="3CA1E039" w14:textId="5EA73EA2" w:rsidR="005917EC" w:rsidRPr="00F00198" w:rsidRDefault="012AAB59" w:rsidP="7DC5ACBE">
            <w:pPr>
              <w:pStyle w:val="ListParagraph"/>
              <w:ind w:left="0"/>
              <w:textAlignment w:val="baseline"/>
              <w:rPr>
                <w:color w:val="000000" w:themeColor="text1"/>
              </w:rPr>
            </w:pPr>
            <w:r>
              <w:t>5. Critique inadequate or failed policies/laws related to social work. (Graduate students only)</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923B710"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1425" w:type="dxa"/>
            <w:tcBorders>
              <w:top w:val="single" w:sz="6" w:space="0" w:color="auto"/>
              <w:left w:val="single" w:sz="6" w:space="0" w:color="auto"/>
              <w:bottom w:val="single" w:sz="6" w:space="0" w:color="auto"/>
              <w:right w:val="nil"/>
            </w:tcBorders>
            <w:shd w:val="clear" w:color="auto" w:fill="auto"/>
            <w:hideMark/>
          </w:tcPr>
          <w:p w14:paraId="5A3297CF"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r>
      <w:tr w:rsidR="005917EC" w:rsidRPr="00F00198" w14:paraId="2E80EACF" w14:textId="77777777" w:rsidTr="05AC3E6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41499046" w14:textId="7B214189" w:rsidR="005917EC" w:rsidRPr="00F00198" w:rsidRDefault="005917EC" w:rsidP="2E925C57">
            <w:pPr>
              <w:spacing w:after="160" w:line="257" w:lineRule="auto"/>
              <w:rPr>
                <w:rFonts w:ascii="Segoe UI" w:hAnsi="Segoe UI" w:cs="Segoe UI"/>
                <w:sz w:val="18"/>
                <w:szCs w:val="18"/>
              </w:rPr>
            </w:pPr>
            <w:r w:rsidRPr="2E925C57">
              <w:rPr>
                <w:color w:val="000000" w:themeColor="text1"/>
              </w:rPr>
              <w:t> </w:t>
            </w:r>
            <w:r w:rsidR="1E312923" w:rsidRPr="2E925C57">
              <w:rPr>
                <w:szCs w:val="24"/>
              </w:rPr>
              <w:t>8 = Intervene with Individuals, Families, Groups, Organizations, and Communities</w:t>
            </w:r>
          </w:p>
          <w:p w14:paraId="53290DD6" w14:textId="0DDEA89F" w:rsidR="005917EC" w:rsidRPr="00F00198" w:rsidRDefault="005917EC" w:rsidP="2E925C57">
            <w:pPr>
              <w:textAlignment w:val="baseline"/>
              <w:rPr>
                <w:color w:val="000000" w:themeColor="text1"/>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904AA93" w14:textId="31AF9954" w:rsidR="005917EC" w:rsidRPr="00F00198" w:rsidRDefault="005917EC" w:rsidP="2E925C57">
            <w:pPr>
              <w:textAlignment w:val="baseline"/>
              <w:rPr>
                <w:color w:val="000000" w:themeColor="text1"/>
                <w:szCs w:val="24"/>
              </w:rPr>
            </w:pPr>
            <w:r w:rsidRPr="2E925C57">
              <w:rPr>
                <w:color w:val="000000" w:themeColor="text1"/>
              </w:rPr>
              <w:t> </w:t>
            </w:r>
            <w:r w:rsidR="62BFA4B0" w:rsidRPr="2E925C57">
              <w:rPr>
                <w:color w:val="000000" w:themeColor="text1"/>
              </w:rPr>
              <w:t>2.Consider the use of legal information to enhance interventions, including documentation, legal research, advocacy for legal reforms, cooperation with legal professionals, and supporting clients involved in civil or criminal proceedings.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310AF74"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1425" w:type="dxa"/>
            <w:tcBorders>
              <w:top w:val="single" w:sz="6" w:space="0" w:color="auto"/>
              <w:left w:val="single" w:sz="6" w:space="0" w:color="auto"/>
              <w:bottom w:val="single" w:sz="6" w:space="0" w:color="auto"/>
              <w:right w:val="nil"/>
            </w:tcBorders>
            <w:shd w:val="clear" w:color="auto" w:fill="auto"/>
            <w:hideMark/>
          </w:tcPr>
          <w:p w14:paraId="6227DE1D"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r>
      <w:tr w:rsidR="005917EC" w:rsidRPr="00F00198" w14:paraId="0D0F10DE" w14:textId="77777777" w:rsidTr="05AC3E61">
        <w:trPr>
          <w:trHeight w:val="300"/>
        </w:trPr>
        <w:tc>
          <w:tcPr>
            <w:tcW w:w="2250" w:type="dxa"/>
            <w:tcBorders>
              <w:top w:val="single" w:sz="6" w:space="0" w:color="auto"/>
              <w:left w:val="nil"/>
              <w:bottom w:val="nil"/>
              <w:right w:val="single" w:sz="6" w:space="0" w:color="auto"/>
            </w:tcBorders>
            <w:shd w:val="clear" w:color="auto" w:fill="auto"/>
            <w:hideMark/>
          </w:tcPr>
          <w:p w14:paraId="22BCCCBC"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2955" w:type="dxa"/>
            <w:tcBorders>
              <w:top w:val="single" w:sz="6" w:space="0" w:color="auto"/>
              <w:left w:val="single" w:sz="6" w:space="0" w:color="auto"/>
              <w:bottom w:val="nil"/>
              <w:right w:val="single" w:sz="6" w:space="0" w:color="auto"/>
            </w:tcBorders>
            <w:shd w:val="clear" w:color="auto" w:fill="auto"/>
            <w:hideMark/>
          </w:tcPr>
          <w:p w14:paraId="4007115A"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2700" w:type="dxa"/>
            <w:tcBorders>
              <w:top w:val="single" w:sz="6" w:space="0" w:color="auto"/>
              <w:left w:val="single" w:sz="6" w:space="0" w:color="auto"/>
              <w:bottom w:val="nil"/>
              <w:right w:val="single" w:sz="6" w:space="0" w:color="auto"/>
            </w:tcBorders>
            <w:shd w:val="clear" w:color="auto" w:fill="auto"/>
            <w:hideMark/>
          </w:tcPr>
          <w:p w14:paraId="6A31875A"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c>
          <w:tcPr>
            <w:tcW w:w="1425" w:type="dxa"/>
            <w:tcBorders>
              <w:top w:val="single" w:sz="6" w:space="0" w:color="auto"/>
              <w:left w:val="single" w:sz="6" w:space="0" w:color="auto"/>
              <w:bottom w:val="nil"/>
              <w:right w:val="nil"/>
            </w:tcBorders>
            <w:shd w:val="clear" w:color="auto" w:fill="auto"/>
            <w:hideMark/>
          </w:tcPr>
          <w:p w14:paraId="092289D9" w14:textId="77777777" w:rsidR="005917EC" w:rsidRPr="00F00198" w:rsidRDefault="005917EC" w:rsidP="00826205">
            <w:pPr>
              <w:textAlignment w:val="baseline"/>
              <w:rPr>
                <w:rFonts w:ascii="Segoe UI" w:hAnsi="Segoe UI" w:cs="Segoe UI"/>
                <w:sz w:val="18"/>
                <w:szCs w:val="18"/>
              </w:rPr>
            </w:pPr>
            <w:r w:rsidRPr="00F00198">
              <w:rPr>
                <w:color w:val="000000"/>
                <w:szCs w:val="24"/>
              </w:rPr>
              <w:t> </w:t>
            </w:r>
          </w:p>
        </w:tc>
      </w:tr>
    </w:tbl>
    <w:p w14:paraId="3811CA35" w14:textId="77777777" w:rsidR="005917EC" w:rsidRDefault="005917EC" w:rsidP="006338AD">
      <w:pPr>
        <w:widowControl/>
        <w:tabs>
          <w:tab w:val="left" w:pos="-1440"/>
          <w:tab w:val="left" w:pos="-720"/>
          <w:tab w:val="left" w:pos="0"/>
          <w:tab w:val="left" w:pos="720"/>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ind w:left="1440" w:hanging="1440"/>
        <w:rPr>
          <w:b/>
          <w:bCs/>
          <w:color w:val="000000"/>
          <w:sz w:val="22"/>
          <w:szCs w:val="22"/>
        </w:rPr>
      </w:pPr>
    </w:p>
    <w:p w14:paraId="5D90EAA9" w14:textId="65EDBE0A" w:rsidR="000B310C" w:rsidRPr="00112AF7" w:rsidRDefault="551DE90E" w:rsidP="05AC3E61">
      <w:pPr>
        <w:pStyle w:val="Body-Black"/>
        <w:keepNext/>
        <w:keepLines/>
        <w:spacing w:before="0" w:after="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*Dimensions Key: </w:t>
      </w:r>
    </w:p>
    <w:p w14:paraId="33696996" w14:textId="3F63A77C" w:rsidR="000B310C" w:rsidRPr="00112AF7" w:rsidRDefault="551DE90E" w:rsidP="05AC3E61">
      <w:pPr>
        <w:pStyle w:val="Body-Black"/>
        <w:keepNext/>
        <w:keepLines/>
        <w:spacing w:before="0" w:after="0"/>
        <w:ind w:left="72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K = Knowledge</w:t>
      </w:r>
    </w:p>
    <w:p w14:paraId="2C8C951B" w14:textId="0BC0B879" w:rsidR="000B310C" w:rsidRPr="00112AF7" w:rsidRDefault="551DE90E" w:rsidP="05AC3E61">
      <w:pPr>
        <w:pStyle w:val="Body-Black"/>
        <w:keepNext/>
        <w:keepLines/>
        <w:spacing w:before="0" w:after="0"/>
        <w:ind w:left="72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S = Skills</w:t>
      </w:r>
    </w:p>
    <w:p w14:paraId="4A678DAC" w14:textId="76FFAD1B" w:rsidR="000B310C" w:rsidRPr="00112AF7" w:rsidRDefault="551DE90E" w:rsidP="05AC3E61">
      <w:pPr>
        <w:pStyle w:val="Body-Black"/>
        <w:keepNext/>
        <w:keepLines/>
        <w:spacing w:before="0" w:after="0"/>
        <w:ind w:left="72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V = Value </w:t>
      </w:r>
    </w:p>
    <w:p w14:paraId="47FCF02E" w14:textId="42DE7FC1" w:rsidR="000B310C" w:rsidRPr="00112AF7" w:rsidRDefault="551DE90E" w:rsidP="05AC3E61">
      <w:pPr>
        <w:pStyle w:val="Body-Black"/>
        <w:keepNext/>
        <w:keepLines/>
        <w:spacing w:before="0" w:after="0"/>
        <w:ind w:left="720"/>
        <w:rPr>
          <w:rFonts w:ascii="Times New Roman" w:eastAsia="Times New Roman" w:hAnsi="Times New Roman" w:cs="Times New Roman"/>
          <w:sz w:val="24"/>
          <w:szCs w:val="24"/>
        </w:rPr>
      </w:pPr>
      <w:r w:rsidRPr="05AC3E61">
        <w:rPr>
          <w:rFonts w:ascii="Times New Roman" w:eastAsia="Times New Roman" w:hAnsi="Times New Roman" w:cs="Times New Roman"/>
          <w:sz w:val="24"/>
          <w:szCs w:val="24"/>
        </w:rPr>
        <w:t xml:space="preserve">CAP = Cognitive and Affective Processing </w:t>
      </w:r>
    </w:p>
    <w:p w14:paraId="3B1CFC0E" w14:textId="2CE4E0C2" w:rsidR="000B310C" w:rsidRPr="00112AF7" w:rsidRDefault="000B310C" w:rsidP="05AC3E61">
      <w:pPr>
        <w:widowControl/>
        <w:rPr>
          <w:color w:val="000000" w:themeColor="text1"/>
          <w:szCs w:val="24"/>
        </w:rPr>
      </w:pPr>
    </w:p>
    <w:p w14:paraId="6DF755F7" w14:textId="1452633A" w:rsidR="000B310C" w:rsidRPr="00112AF7" w:rsidRDefault="551DE90E" w:rsidP="05AC3E61">
      <w:pPr>
        <w:pStyle w:val="Subhead-Red"/>
        <w:rPr>
          <w:rFonts w:ascii="Times New Roman" w:hAnsi="Times New Roman" w:cs="Times New Roman"/>
          <w:sz w:val="24"/>
          <w:szCs w:val="24"/>
        </w:rPr>
      </w:pPr>
      <w:r w:rsidRPr="05AC3E61">
        <w:rPr>
          <w:rFonts w:ascii="Times New Roman" w:hAnsi="Times New Roman" w:cs="Times New Roman"/>
          <w:sz w:val="24"/>
          <w:szCs w:val="24"/>
        </w:rPr>
        <w:t>REFERENCES AND SUPPLEMENTAL MATERIALS</w:t>
      </w:r>
    </w:p>
    <w:p w14:paraId="7F8F617A" w14:textId="0EA96C33" w:rsidR="000B310C" w:rsidRPr="00112AF7" w:rsidRDefault="551DE90E" w:rsidP="05AC3E61">
      <w:pPr>
        <w:widowControl/>
        <w:rPr>
          <w:color w:val="000000" w:themeColor="text1"/>
          <w:szCs w:val="24"/>
        </w:rPr>
      </w:pPr>
      <w:r w:rsidRPr="05AC3E61">
        <w:rPr>
          <w:b/>
          <w:bCs/>
          <w:color w:val="000000" w:themeColor="text1"/>
          <w:szCs w:val="24"/>
        </w:rPr>
        <w:t>References</w:t>
      </w:r>
      <w:r>
        <w:t xml:space="preserve"> </w:t>
      </w:r>
    </w:p>
    <w:p w14:paraId="31DA372E" w14:textId="3856D121" w:rsidR="000B310C" w:rsidRPr="00112AF7" w:rsidRDefault="551DE90E" w:rsidP="05AC3E61">
      <w:pPr>
        <w:widowControl/>
        <w:rPr>
          <w:color w:val="000000" w:themeColor="text1"/>
          <w:szCs w:val="24"/>
        </w:rPr>
      </w:pPr>
      <w:r>
        <w:t>Blome, W. W., &amp; Steib, S. D. (2007). Strategies for empowering the child welfare administrator</w:t>
      </w:r>
    </w:p>
    <w:p w14:paraId="4C4951A4" w14:textId="6594E458" w:rsidR="000B310C" w:rsidRPr="00112AF7" w:rsidRDefault="551DE90E" w:rsidP="05AC3E61">
      <w:pPr>
        <w:widowControl/>
        <w:rPr>
          <w:color w:val="000000" w:themeColor="text1"/>
          <w:szCs w:val="24"/>
        </w:rPr>
      </w:pPr>
      <w:r>
        <w:t xml:space="preserve">            facing class action lawsuits. </w:t>
      </w:r>
      <w:r w:rsidRPr="05AC3E61">
        <w:rPr>
          <w:i/>
          <w:iCs/>
        </w:rPr>
        <w:t>Journal of Public Child Welfare, 2,</w:t>
      </w:r>
      <w:r>
        <w:t xml:space="preserve"> 5-27.</w:t>
      </w:r>
    </w:p>
    <w:p w14:paraId="1F263F7E" w14:textId="77777777" w:rsidR="000B310C" w:rsidRPr="00112AF7" w:rsidRDefault="551DE90E" w:rsidP="05AC3E61">
      <w:pPr>
        <w:widowControl/>
        <w:ind w:left="720" w:hanging="720"/>
      </w:pPr>
      <w:r>
        <w:t xml:space="preserve">Braye, L., &amp; Preston-Shoot, M. (2006). The role of law in welfare reform: Critical perspectives on the relationship between law and social work practice. </w:t>
      </w:r>
      <w:r w:rsidRPr="05AC3E61">
        <w:rPr>
          <w:i/>
          <w:iCs/>
        </w:rPr>
        <w:t>International Journal of Social Welfare, 15,</w:t>
      </w:r>
      <w:r>
        <w:t xml:space="preserve"> 19-26.</w:t>
      </w:r>
    </w:p>
    <w:p w14:paraId="4AE19A72" w14:textId="77777777" w:rsidR="000B310C" w:rsidRPr="00112AF7" w:rsidRDefault="551DE90E" w:rsidP="05AC3E61">
      <w:pPr>
        <w:widowControl/>
        <w:ind w:left="720" w:hanging="720"/>
      </w:pPr>
      <w:r>
        <w:t xml:space="preserve">Clark, C. (2006). Against confidentiality?  Privacy, safety, and the public good in professional communications. </w:t>
      </w:r>
      <w:r w:rsidRPr="05AC3E61">
        <w:rPr>
          <w:i/>
          <w:iCs/>
        </w:rPr>
        <w:t>Journal of Social Work, 6,</w:t>
      </w:r>
      <w:r>
        <w:t xml:space="preserve"> 136-156.</w:t>
      </w:r>
      <w:r w:rsidR="000B310C">
        <w:tab/>
      </w:r>
      <w:r w:rsidR="000B310C">
        <w:tab/>
      </w:r>
    </w:p>
    <w:p w14:paraId="576C7AD1" w14:textId="77777777" w:rsidR="000B310C" w:rsidRPr="00112AF7" w:rsidRDefault="551DE90E" w:rsidP="05AC3E61">
      <w:pPr>
        <w:widowControl/>
        <w:ind w:left="720" w:hanging="720"/>
      </w:pPr>
      <w:r>
        <w:t xml:space="preserve">DeRoma, V., Kessler, M., McDaniel, R, &amp; Soto, C. (2006). Important risk factors in home-removal decisions: Social caseworker perceptions. </w:t>
      </w:r>
      <w:r w:rsidRPr="05AC3E61">
        <w:rPr>
          <w:i/>
          <w:iCs/>
        </w:rPr>
        <w:t>Child and Adolescent Social Work Journal, 23,</w:t>
      </w:r>
      <w:r>
        <w:t xml:space="preserve"> 263-277.</w:t>
      </w:r>
      <w:r w:rsidR="000B310C">
        <w:tab/>
      </w:r>
      <w:r w:rsidR="000B310C">
        <w:tab/>
      </w:r>
    </w:p>
    <w:p w14:paraId="14037C20" w14:textId="77777777" w:rsidR="000B310C" w:rsidRPr="00112AF7" w:rsidRDefault="551DE90E" w:rsidP="05AC3E61">
      <w:pPr>
        <w:widowControl/>
        <w:ind w:left="720" w:hanging="720"/>
      </w:pPr>
      <w:r>
        <w:t xml:space="preserve">Fowler, F. (2003). </w:t>
      </w:r>
      <w:r w:rsidRPr="05AC3E61">
        <w:rPr>
          <w:i/>
          <w:iCs/>
        </w:rPr>
        <w:t>A practitioner’s tool for child protection and the assessment of parents.</w:t>
      </w:r>
      <w:r>
        <w:t xml:space="preserve"> Philadelphia, PA: Jessica Kingsley Publishers.</w:t>
      </w:r>
    </w:p>
    <w:p w14:paraId="4C0D331E" w14:textId="77777777" w:rsidR="000B310C" w:rsidRPr="00112AF7" w:rsidRDefault="551DE90E" w:rsidP="05AC3E61">
      <w:pPr>
        <w:widowControl/>
        <w:ind w:left="720" w:hanging="720"/>
      </w:pPr>
      <w:r>
        <w:t xml:space="preserve">Graupner, H., &amp; Bullough, V. L. (Eds.). (2004). </w:t>
      </w:r>
      <w:r w:rsidRPr="05AC3E61">
        <w:rPr>
          <w:i/>
          <w:iCs/>
        </w:rPr>
        <w:t xml:space="preserve">Adolescence, sexuality, and </w:t>
      </w:r>
      <w:proofErr w:type="gramStart"/>
      <w:r w:rsidRPr="05AC3E61">
        <w:rPr>
          <w:i/>
          <w:iCs/>
        </w:rPr>
        <w:t>the criminal</w:t>
      </w:r>
      <w:proofErr w:type="gramEnd"/>
      <w:r w:rsidRPr="05AC3E61">
        <w:rPr>
          <w:i/>
          <w:iCs/>
        </w:rPr>
        <w:t xml:space="preserve"> law: Multidisciplinary perspectives.</w:t>
      </w:r>
      <w:r>
        <w:t xml:space="preserve">  Binghamton, NY: Haworth Press.</w:t>
      </w:r>
    </w:p>
    <w:p w14:paraId="59194D6E" w14:textId="77777777" w:rsidR="000B310C" w:rsidRPr="00112AF7" w:rsidRDefault="551DE90E" w:rsidP="05AC3E61">
      <w:pPr>
        <w:widowControl/>
        <w:ind w:left="720" w:hanging="720"/>
      </w:pPr>
      <w:proofErr w:type="spellStart"/>
      <w:r>
        <w:t>Juujarvi</w:t>
      </w:r>
      <w:proofErr w:type="spellEnd"/>
      <w:r>
        <w:t xml:space="preserve">, S. (2006). The ethic of care development: A longitudinal study of moral </w:t>
      </w:r>
      <w:r w:rsidR="000B310C">
        <w:tab/>
      </w:r>
      <w:r>
        <w:t xml:space="preserve">reasoning among practical nursing, social work, and law enforcement students. </w:t>
      </w:r>
      <w:r w:rsidRPr="05AC3E61">
        <w:rPr>
          <w:i/>
          <w:iCs/>
        </w:rPr>
        <w:t>Scandinavian Journal of Psychology, 47,</w:t>
      </w:r>
      <w:r>
        <w:t xml:space="preserve"> 193-202.</w:t>
      </w:r>
      <w:r w:rsidR="000B310C">
        <w:tab/>
      </w:r>
      <w:r w:rsidR="000B310C">
        <w:tab/>
      </w:r>
    </w:p>
    <w:p w14:paraId="7D25E258" w14:textId="77777777" w:rsidR="000B310C" w:rsidRPr="00112AF7" w:rsidRDefault="551DE90E" w:rsidP="05AC3E61">
      <w:pPr>
        <w:widowControl/>
        <w:ind w:left="720" w:hanging="720"/>
      </w:pPr>
      <w:r>
        <w:t xml:space="preserve">Mackelprang, R. W. (2005). Historical and contemporary issues in end-of-life decisions: Implications for social work. </w:t>
      </w:r>
      <w:r w:rsidRPr="05AC3E61">
        <w:rPr>
          <w:i/>
          <w:iCs/>
        </w:rPr>
        <w:t>Social Work, 50,</w:t>
      </w:r>
      <w:r>
        <w:t xml:space="preserve"> 315-324.</w:t>
      </w:r>
    </w:p>
    <w:p w14:paraId="616933E5" w14:textId="77777777" w:rsidR="000B310C" w:rsidRPr="00112AF7" w:rsidRDefault="551DE90E" w:rsidP="05AC3E61">
      <w:pPr>
        <w:widowControl/>
        <w:ind w:left="720" w:hanging="720"/>
      </w:pPr>
      <w:r>
        <w:t xml:space="preserve">Nash, Jr., B., &amp; Bradley, D. B. (2006). Federal policies and local realities: The case of Appalachian senior programs. </w:t>
      </w:r>
      <w:r w:rsidRPr="05AC3E61">
        <w:rPr>
          <w:i/>
          <w:iCs/>
        </w:rPr>
        <w:t>Educational Gerontology, 32,</w:t>
      </w:r>
      <w:r>
        <w:t xml:space="preserve"> 351-365.</w:t>
      </w:r>
    </w:p>
    <w:p w14:paraId="7D4B2750" w14:textId="77777777" w:rsidR="000B310C" w:rsidRPr="00112AF7" w:rsidRDefault="551DE90E" w:rsidP="05AC3E61">
      <w:pPr>
        <w:widowControl/>
        <w:ind w:left="720" w:hanging="720"/>
      </w:pPr>
      <w:r>
        <w:t>O’Brien, T. M. (2004</w:t>
      </w:r>
      <w:r w:rsidRPr="05AC3E61">
        <w:rPr>
          <w:i/>
          <w:iCs/>
        </w:rPr>
        <w:t>). Child welfare in the legal setting: A critical and interpretive perspective.</w:t>
      </w:r>
      <w:r>
        <w:t xml:space="preserve"> New York: Haworth Press.</w:t>
      </w:r>
      <w:r w:rsidR="000B310C">
        <w:tab/>
      </w:r>
    </w:p>
    <w:p w14:paraId="34D6AF23" w14:textId="77777777" w:rsidR="000B310C" w:rsidRPr="00112AF7" w:rsidRDefault="551DE90E" w:rsidP="05AC3E61">
      <w:pPr>
        <w:widowControl/>
        <w:ind w:left="720" w:hanging="720"/>
      </w:pPr>
      <w:r>
        <w:t xml:space="preserve">Pollack, D. (2003). </w:t>
      </w:r>
      <w:r w:rsidRPr="05AC3E61">
        <w:rPr>
          <w:i/>
          <w:iCs/>
        </w:rPr>
        <w:t xml:space="preserve">Social work and the courts: A casebook </w:t>
      </w:r>
      <w:r>
        <w:t>(2</w:t>
      </w:r>
      <w:r w:rsidRPr="05AC3E61">
        <w:rPr>
          <w:vertAlign w:val="superscript"/>
        </w:rPr>
        <w:t>nd</w:t>
      </w:r>
      <w:r>
        <w:t xml:space="preserve"> ed.). New York, NY: Brunner-Routledge.</w:t>
      </w:r>
    </w:p>
    <w:p w14:paraId="42466B1D" w14:textId="77777777" w:rsidR="000B310C" w:rsidRPr="00112AF7" w:rsidRDefault="551DE90E" w:rsidP="05AC3E61">
      <w:pPr>
        <w:widowControl/>
        <w:ind w:left="720" w:hanging="720"/>
      </w:pPr>
      <w:r>
        <w:t xml:space="preserve">Reamer, F. G. (2005). Documentation in social work: Evolving ethical and risk-management standards.  </w:t>
      </w:r>
      <w:r w:rsidRPr="05AC3E61">
        <w:rPr>
          <w:i/>
          <w:iCs/>
        </w:rPr>
        <w:t>Social Work, 50,</w:t>
      </w:r>
      <w:r>
        <w:t xml:space="preserve"> 325-334.</w:t>
      </w:r>
    </w:p>
    <w:p w14:paraId="5EB7A599" w14:textId="77777777" w:rsidR="000B310C" w:rsidRPr="00112AF7" w:rsidRDefault="551DE90E" w:rsidP="05AC3E61">
      <w:pPr>
        <w:widowControl/>
        <w:ind w:left="720" w:hanging="720"/>
        <w:rPr>
          <w:i/>
          <w:iCs/>
        </w:rPr>
      </w:pPr>
      <w:r>
        <w:t>Reamer, F. G. (2006). Nontraditional and unorthodox interventions in social work: Ethical and legal implications.</w:t>
      </w:r>
      <w:r w:rsidRPr="05AC3E61">
        <w:rPr>
          <w:i/>
          <w:iCs/>
        </w:rPr>
        <w:t xml:space="preserve"> Families in Society, 87,</w:t>
      </w:r>
      <w:r>
        <w:t xml:space="preserve"> 191-197.</w:t>
      </w:r>
    </w:p>
    <w:p w14:paraId="6A853F3D" w14:textId="77777777" w:rsidR="000B310C" w:rsidRPr="00112AF7" w:rsidRDefault="551DE90E" w:rsidP="05AC3E61">
      <w:pPr>
        <w:widowControl/>
        <w:ind w:left="720" w:hanging="720"/>
      </w:pPr>
      <w:r>
        <w:t xml:space="preserve">Saxon, C., Jacinto, G. A., &amp; Dziegielewski, S. (2006). Self-determination and confidentiality: The ambiguous nature of decision-making. </w:t>
      </w:r>
      <w:r w:rsidRPr="05AC3E61">
        <w:rPr>
          <w:i/>
          <w:iCs/>
        </w:rPr>
        <w:t>Journal of Human Behavior in the Social Environment, 13</w:t>
      </w:r>
      <w:r>
        <w:t>, 55-72.</w:t>
      </w:r>
    </w:p>
    <w:p w14:paraId="00A281E1" w14:textId="77777777" w:rsidR="000B310C" w:rsidRPr="00112AF7" w:rsidRDefault="551DE90E" w:rsidP="05AC3E61">
      <w:pPr>
        <w:widowControl/>
        <w:ind w:left="720" w:hanging="720"/>
      </w:pPr>
      <w:r>
        <w:t xml:space="preserve">Schroeder, J., Guin, C., &amp; Bordelon, D. (2006). Mitigating circumstances in death penalty decisions: Using evidence-based research to inform social work practice in capital trials. </w:t>
      </w:r>
      <w:r w:rsidRPr="05AC3E61">
        <w:rPr>
          <w:i/>
          <w:iCs/>
        </w:rPr>
        <w:t>Social Work, 51,</w:t>
      </w:r>
      <w:r>
        <w:t xml:space="preserve"> 355-364.</w:t>
      </w:r>
    </w:p>
    <w:p w14:paraId="54ED3F16" w14:textId="77777777" w:rsidR="000B310C" w:rsidRPr="00112AF7" w:rsidRDefault="551DE90E" w:rsidP="05AC3E61">
      <w:pPr>
        <w:widowControl/>
        <w:ind w:left="720" w:hanging="720"/>
      </w:pPr>
      <w:r>
        <w:t xml:space="preserve">Scourfield, J. (2006). The challenge of engaging father in the child protection process. </w:t>
      </w:r>
      <w:r w:rsidRPr="05AC3E61">
        <w:rPr>
          <w:i/>
          <w:iCs/>
        </w:rPr>
        <w:t>Critical Social Policy, 26,</w:t>
      </w:r>
      <w:r>
        <w:t xml:space="preserve"> 440-449.</w:t>
      </w:r>
    </w:p>
    <w:p w14:paraId="689473C2" w14:textId="77777777" w:rsidR="000B310C" w:rsidRPr="00112AF7" w:rsidRDefault="551DE90E" w:rsidP="05AC3E61">
      <w:pPr>
        <w:widowControl/>
        <w:ind w:left="720" w:hanging="720"/>
      </w:pPr>
      <w:r>
        <w:t xml:space="preserve">Smith, S. R. (2005). Equality, identity, and the disability rights movement: From policy to practice and Kant to </w:t>
      </w:r>
      <w:proofErr w:type="spellStart"/>
      <w:r>
        <w:t>Nietzche</w:t>
      </w:r>
      <w:proofErr w:type="spellEnd"/>
      <w:r>
        <w:t xml:space="preserve"> in more than one uneasy move</w:t>
      </w:r>
      <w:r w:rsidRPr="05AC3E61">
        <w:rPr>
          <w:i/>
          <w:iCs/>
        </w:rPr>
        <w:t xml:space="preserve">. Critical Social Policy, 25, </w:t>
      </w:r>
      <w:r>
        <w:t>554-576.</w:t>
      </w:r>
    </w:p>
    <w:p w14:paraId="7AA621BA" w14:textId="77777777" w:rsidR="000B310C" w:rsidRPr="00112AF7" w:rsidRDefault="551DE90E" w:rsidP="05AC3E61">
      <w:pPr>
        <w:widowControl/>
        <w:ind w:left="720" w:hanging="720"/>
      </w:pPr>
      <w:r>
        <w:t xml:space="preserve">Steen, J. A. (2006). The roots of human rights advocacy and a call to action. </w:t>
      </w:r>
      <w:r w:rsidRPr="05AC3E61">
        <w:rPr>
          <w:i/>
          <w:iCs/>
        </w:rPr>
        <w:t>Social Work, 51,</w:t>
      </w:r>
      <w:r>
        <w:t xml:space="preserve"> 101-105.</w:t>
      </w:r>
    </w:p>
    <w:p w14:paraId="7E4BDE95" w14:textId="77777777" w:rsidR="000B310C" w:rsidRPr="00112AF7" w:rsidRDefault="551DE90E" w:rsidP="05AC3E61">
      <w:pPr>
        <w:widowControl/>
        <w:ind w:left="720" w:hanging="720"/>
      </w:pPr>
      <w:r>
        <w:t xml:space="preserve">Taylor, J. S., &amp; Clark, L. T. (2004). </w:t>
      </w:r>
      <w:r w:rsidRPr="05AC3E61">
        <w:rPr>
          <w:i/>
          <w:iCs/>
        </w:rPr>
        <w:t>Intervention with infants and toddlers: The law, the participants, and the process.</w:t>
      </w:r>
      <w:r>
        <w:t xml:space="preserve"> Springfield, IL: Charles C. Thomas.</w:t>
      </w:r>
    </w:p>
    <w:p w14:paraId="2F3A4E76" w14:textId="77777777" w:rsidR="000B310C" w:rsidRPr="00112AF7" w:rsidRDefault="551DE90E" w:rsidP="05AC3E61">
      <w:pPr>
        <w:widowControl/>
        <w:ind w:left="720" w:hanging="720"/>
      </w:pPr>
      <w:r>
        <w:t xml:space="preserve">Wallace, H. &amp; Roberson, C. (2010). </w:t>
      </w:r>
      <w:r w:rsidRPr="05AC3E61">
        <w:rPr>
          <w:i/>
          <w:iCs/>
        </w:rPr>
        <w:t>Family violence: Legal, medical, and social perspectives</w:t>
      </w:r>
      <w:r>
        <w:t xml:space="preserve"> (6</w:t>
      </w:r>
      <w:r w:rsidRPr="05AC3E61">
        <w:rPr>
          <w:vertAlign w:val="superscript"/>
        </w:rPr>
        <w:t>th</w:t>
      </w:r>
      <w:r>
        <w:t xml:space="preserve"> ed.). Boston, MA: Pearson.</w:t>
      </w:r>
    </w:p>
    <w:p w14:paraId="3AE4BCC9" w14:textId="77777777" w:rsidR="000B310C" w:rsidRPr="00112AF7" w:rsidRDefault="551DE90E" w:rsidP="05AC3E61">
      <w:pPr>
        <w:widowControl/>
        <w:ind w:left="720" w:hanging="720"/>
      </w:pPr>
      <w:r>
        <w:t xml:space="preserve">Yanay, U. (2006). Personal security and the “right” to protection. </w:t>
      </w:r>
      <w:r w:rsidRPr="05AC3E61">
        <w:rPr>
          <w:i/>
          <w:iCs/>
        </w:rPr>
        <w:t>Social Policy and Administration, 40,</w:t>
      </w:r>
      <w:r>
        <w:t xml:space="preserve"> 509-525.</w:t>
      </w:r>
    </w:p>
    <w:p w14:paraId="6C8ED27D" w14:textId="77777777" w:rsidR="000B310C" w:rsidRPr="00112AF7" w:rsidRDefault="000B310C" w:rsidP="05AC3E61">
      <w:pPr>
        <w:widowControl/>
        <w:ind w:left="720" w:hanging="720"/>
      </w:pPr>
    </w:p>
    <w:p w14:paraId="1B2B1585" w14:textId="77777777" w:rsidR="000B310C" w:rsidRPr="00112AF7" w:rsidRDefault="551DE90E" w:rsidP="05AC3E61">
      <w:pPr>
        <w:widowControl/>
        <w:ind w:left="720" w:hanging="720"/>
        <w:rPr>
          <w:b/>
          <w:bCs/>
        </w:rPr>
      </w:pPr>
      <w:r w:rsidRPr="05AC3E61">
        <w:rPr>
          <w:b/>
          <w:bCs/>
        </w:rPr>
        <w:t>Classic resources</w:t>
      </w:r>
    </w:p>
    <w:p w14:paraId="5F6BFDB2" w14:textId="77777777" w:rsidR="000B310C" w:rsidRPr="00112AF7" w:rsidRDefault="000B310C" w:rsidP="05AC3E61">
      <w:pPr>
        <w:widowControl/>
        <w:ind w:left="720" w:hanging="720"/>
        <w:rPr>
          <w:b/>
          <w:bCs/>
        </w:rPr>
      </w:pPr>
    </w:p>
    <w:p w14:paraId="100317E6" w14:textId="77777777" w:rsidR="000B310C" w:rsidRPr="00112AF7" w:rsidRDefault="551DE90E" w:rsidP="05AC3E61">
      <w:pPr>
        <w:widowControl/>
        <w:ind w:left="720" w:hanging="720"/>
      </w:pPr>
      <w:r>
        <w:t xml:space="preserve">Balgopal, P. R. (Ed). (2000). </w:t>
      </w:r>
      <w:r w:rsidRPr="05AC3E61">
        <w:rPr>
          <w:i/>
          <w:iCs/>
        </w:rPr>
        <w:t>Social work practice with immigrants and refugees.</w:t>
      </w:r>
      <w:r>
        <w:t xml:space="preserve"> New York: Columbia University Press.</w:t>
      </w:r>
      <w:r w:rsidR="000B310C">
        <w:tab/>
      </w:r>
    </w:p>
    <w:p w14:paraId="18C86AC5" w14:textId="77777777" w:rsidR="000B310C" w:rsidRPr="00112AF7" w:rsidRDefault="551DE90E" w:rsidP="05AC3E61">
      <w:pPr>
        <w:widowControl/>
        <w:ind w:left="720" w:hanging="720"/>
      </w:pPr>
      <w:r>
        <w:t xml:space="preserve">Constable, R. T., McDonald, S., &amp; Flynn, J.P. (Eds.). (1999). </w:t>
      </w:r>
      <w:r w:rsidRPr="05AC3E61">
        <w:rPr>
          <w:i/>
          <w:iCs/>
        </w:rPr>
        <w:t>School social work: Practice, policy, and research.</w:t>
      </w:r>
      <w:r>
        <w:t xml:space="preserve"> Chicago: Lyceum Books.</w:t>
      </w:r>
    </w:p>
    <w:p w14:paraId="56BBB37D" w14:textId="77777777" w:rsidR="000B310C" w:rsidRPr="00112AF7" w:rsidRDefault="551DE90E" w:rsidP="05AC3E61">
      <w:pPr>
        <w:widowControl/>
        <w:ind w:left="720" w:hanging="720"/>
      </w:pPr>
      <w:r>
        <w:t xml:space="preserve">Dickson, D. T. (2001). </w:t>
      </w:r>
      <w:r w:rsidRPr="05AC3E61">
        <w:rPr>
          <w:i/>
          <w:iCs/>
        </w:rPr>
        <w:t>HIV, AIDS, and the law: Legal issues for social work practice and policy.</w:t>
      </w:r>
      <w:r>
        <w:t xml:space="preserve"> New York: Aldine de Gruyter.</w:t>
      </w:r>
    </w:p>
    <w:p w14:paraId="12E8E775" w14:textId="77777777" w:rsidR="000B310C" w:rsidRPr="00112AF7" w:rsidRDefault="551DE90E" w:rsidP="05AC3E61">
      <w:pPr>
        <w:widowControl/>
        <w:ind w:left="720" w:hanging="720"/>
      </w:pPr>
      <w:r>
        <w:t xml:space="preserve">Neighbors, I. (2000). </w:t>
      </w:r>
      <w:r w:rsidRPr="05AC3E61">
        <w:rPr>
          <w:i/>
          <w:iCs/>
        </w:rPr>
        <w:t xml:space="preserve">Social work and the law: Proceedings of the National Organization </w:t>
      </w:r>
      <w:r w:rsidR="000B310C">
        <w:tab/>
      </w:r>
      <w:r w:rsidRPr="05AC3E61">
        <w:rPr>
          <w:i/>
          <w:iCs/>
        </w:rPr>
        <w:t>of Forensic Social Work.</w:t>
      </w:r>
      <w:r>
        <w:t xml:space="preserve"> New York: Haworth Press.</w:t>
      </w:r>
    </w:p>
    <w:p w14:paraId="09E38FC6" w14:textId="3D11C992" w:rsidR="000B310C" w:rsidRPr="00112AF7" w:rsidRDefault="000B310C" w:rsidP="05AC3E61">
      <w:pPr>
        <w:pStyle w:val="Body-Black"/>
        <w:spacing w:before="0" w:after="0"/>
        <w:ind w:left="720" w:hanging="720"/>
        <w:rPr>
          <w:rFonts w:ascii="Times New Roman" w:eastAsia="Times New Roman" w:hAnsi="Times New Roman" w:cs="Times New Roman"/>
          <w:b/>
          <w:bCs/>
          <w:sz w:val="24"/>
          <w:szCs w:val="24"/>
        </w:rPr>
      </w:pPr>
    </w:p>
    <w:p w14:paraId="0111AED7" w14:textId="52FDEAAE" w:rsidR="000B310C" w:rsidRPr="00112AF7" w:rsidRDefault="000B310C" w:rsidP="05AC3E61">
      <w:pPr>
        <w:widowControl/>
        <w:tabs>
          <w:tab w:val="left" w:pos="720"/>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 w:val="22"/>
          <w:szCs w:val="22"/>
        </w:rPr>
        <w:sectPr w:rsidR="000B310C" w:rsidRPr="00112AF7" w:rsidSect="00ED3DDA">
          <w:headerReference w:type="default" r:id="rId19"/>
          <w:footerReference w:type="default" r:id="rId20"/>
          <w:endnotePr>
            <w:numFmt w:val="decimal"/>
          </w:endnotePr>
          <w:pgSz w:w="12240" w:h="15840"/>
          <w:pgMar w:top="1440" w:right="1440" w:bottom="1440" w:left="1440" w:header="1008" w:footer="1008" w:gutter="0"/>
          <w:cols w:space="720"/>
          <w:noEndnote/>
          <w:titlePg/>
          <w:docGrid w:linePitch="326"/>
        </w:sectPr>
      </w:pPr>
    </w:p>
    <w:p w14:paraId="6C1FE041" w14:textId="41A590C7" w:rsidR="05AC3E61" w:rsidRDefault="05AC3E61" w:rsidP="05AC3E61">
      <w:pPr>
        <w:rPr>
          <w:b/>
          <w:bCs/>
        </w:rPr>
        <w:sectPr w:rsidR="05AC3E61">
          <w:endnotePr>
            <w:numFmt w:val="decimal"/>
          </w:endnotePr>
          <w:type w:val="continuous"/>
          <w:pgSz w:w="12240" w:h="15840"/>
          <w:pgMar w:top="1008" w:right="1008" w:bottom="1008" w:left="1008" w:header="1008" w:footer="1008" w:gutter="0"/>
          <w:cols w:space="720"/>
          <w:noEndnote/>
        </w:sectPr>
      </w:pPr>
    </w:p>
    <w:p w14:paraId="6075E519" w14:textId="77777777" w:rsidR="00E74514" w:rsidRPr="00112AF7" w:rsidRDefault="00E74514" w:rsidP="006338AD">
      <w:pPr>
        <w:widowControl/>
        <w:tabs>
          <w:tab w:val="left" w:pos="-360"/>
          <w:tab w:val="left" w:pos="0"/>
          <w:tab w:val="left" w:pos="720"/>
          <w:tab w:val="left" w:pos="1440"/>
          <w:tab w:val="left" w:pos="2160"/>
          <w:tab w:val="left" w:pos="3312"/>
          <w:tab w:val="left" w:pos="4050"/>
          <w:tab w:val="left" w:pos="5760"/>
          <w:tab w:val="left" w:pos="6480"/>
          <w:tab w:val="left" w:pos="7200"/>
          <w:tab w:val="left" w:pos="7920"/>
          <w:tab w:val="left" w:pos="8640"/>
          <w:tab w:val="left" w:pos="9360"/>
        </w:tabs>
        <w:jc w:val="both"/>
      </w:pPr>
    </w:p>
    <w:p w14:paraId="25E2DB88" w14:textId="77777777" w:rsidR="00FF43A2" w:rsidRPr="00112AF7" w:rsidRDefault="00FF43A2" w:rsidP="006338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FF43A2" w:rsidRPr="00112AF7" w:rsidSect="000B310C">
      <w:endnotePr>
        <w:numFmt w:val="decimal"/>
      </w:endnotePr>
      <w:type w:val="continuous"/>
      <w:pgSz w:w="12240" w:h="15840"/>
      <w:pgMar w:top="1008" w:right="1008" w:bottom="1008" w:left="1008" w:header="1008" w:footer="10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5CE4" w14:textId="77777777" w:rsidR="00A91AFB" w:rsidRDefault="00A91AFB">
      <w:r>
        <w:separator/>
      </w:r>
    </w:p>
  </w:endnote>
  <w:endnote w:type="continuationSeparator" w:id="0">
    <w:p w14:paraId="34E20296" w14:textId="77777777" w:rsidR="00A91AFB" w:rsidRDefault="00A9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EB8F" w14:textId="77777777" w:rsidR="00A91AFB" w:rsidRDefault="00A91AFB">
    <w:pPr>
      <w:spacing w:line="99" w:lineRule="exact"/>
      <w:ind w:left="432" w:right="432"/>
      <w:rPr>
        <w:rFonts w:ascii="Courier New" w:hAnsi="Courier New"/>
        <w:sz w:val="10"/>
      </w:rPr>
    </w:pPr>
    <w:r>
      <w:rPr>
        <w:rFonts w:ascii="Courier New" w:hAnsi="Courier New"/>
      </w:rPr>
      <w:fldChar w:fldCharType="begin"/>
    </w:r>
    <w:r>
      <w:rPr>
        <w:rFonts w:ascii="Courier New" w:hAnsi="Courier New"/>
      </w:rPr>
      <w:instrText>ADVANCE \d6</w:instrText>
    </w:r>
    <w:r>
      <w:rPr>
        <w:rFonts w:ascii="Courier New" w:hAnsi="Courier New"/>
      </w:rPr>
      <w:fldChar w:fldCharType="end"/>
    </w:r>
  </w:p>
  <w:p w14:paraId="2BEBC5F6" w14:textId="77777777" w:rsidR="00A91AFB" w:rsidRDefault="00A91AFB">
    <w:pPr>
      <w:tabs>
        <w:tab w:val="left" w:pos="-1008"/>
        <w:tab w:val="left" w:pos="-288"/>
        <w:tab w:val="left" w:pos="432"/>
        <w:tab w:val="left" w:pos="1152"/>
        <w:tab w:val="left" w:pos="1872"/>
        <w:tab w:val="left" w:pos="2304"/>
        <w:tab w:val="left" w:pos="2736"/>
        <w:tab w:val="left" w:pos="3312"/>
        <w:tab w:val="left" w:pos="4032"/>
        <w:tab w:val="left" w:pos="4752"/>
        <w:tab w:val="left" w:pos="5472"/>
        <w:tab w:val="left" w:pos="6192"/>
        <w:tab w:val="left" w:pos="6912"/>
        <w:tab w:val="left" w:pos="7632"/>
        <w:tab w:val="left" w:pos="8352"/>
        <w:tab w:val="left" w:pos="9072"/>
        <w:tab w:val="left" w:pos="9792"/>
      </w:tabs>
      <w:ind w:left="432" w:right="432"/>
      <w:jc w:val="both"/>
      <w:rPr>
        <w:rFonts w:ascii="Courier New" w:hAnsi="Courier New"/>
      </w:rPr>
    </w:pPr>
  </w:p>
  <w:p w14:paraId="0F162F42" w14:textId="77777777" w:rsidR="00A91AFB" w:rsidRDefault="00A91AF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ight="432"/>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877B" w14:textId="77777777" w:rsidR="00A91AFB" w:rsidRDefault="00A91AFB">
      <w:r>
        <w:separator/>
      </w:r>
    </w:p>
  </w:footnote>
  <w:footnote w:type="continuationSeparator" w:id="0">
    <w:p w14:paraId="36DED016" w14:textId="77777777" w:rsidR="00A91AFB" w:rsidRDefault="00A9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93782"/>
      <w:docPartObj>
        <w:docPartGallery w:val="Page Numbers (Top of Page)"/>
        <w:docPartUnique/>
      </w:docPartObj>
    </w:sdtPr>
    <w:sdtEndPr/>
    <w:sdtContent>
      <w:p w14:paraId="1338115B" w14:textId="77777777" w:rsidR="00A91AFB" w:rsidRDefault="00A91AFB" w:rsidP="006338AD">
        <w:pPr>
          <w:pStyle w:val="Header"/>
        </w:pPr>
        <w:r>
          <w:t>SOWK 4800/8806 SOCIAL WORK AND THE LAW</w:t>
        </w:r>
        <w:r>
          <w:tab/>
        </w:r>
        <w:r>
          <w:fldChar w:fldCharType="begin"/>
        </w:r>
        <w:r>
          <w:instrText xml:space="preserve"> PAGE   \* MERGEFORMAT </w:instrText>
        </w:r>
        <w:r>
          <w:fldChar w:fldCharType="separate"/>
        </w:r>
        <w:r w:rsidR="00241574">
          <w:rPr>
            <w:noProof/>
          </w:rPr>
          <w:t>7</w:t>
        </w:r>
        <w:r>
          <w:rPr>
            <w:noProof/>
          </w:rPr>
          <w:fldChar w:fldCharType="end"/>
        </w:r>
      </w:p>
    </w:sdtContent>
  </w:sdt>
  <w:p w14:paraId="68FE9B6F" w14:textId="77777777" w:rsidR="00A91AFB" w:rsidRDefault="00A91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1_"/>
      <w:lvlJc w:val="left"/>
      <w:pPr>
        <w:tabs>
          <w:tab w:val="num" w:pos="1440"/>
        </w:tabs>
        <w:ind w:left="144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pStyle w:val="Level1"/>
      <w:lvlText w:val="%1."/>
      <w:lvlJc w:val="left"/>
      <w:pPr>
        <w:tabs>
          <w:tab w:val="num" w:pos="1872"/>
        </w:tabs>
        <w:ind w:left="792" w:hanging="432"/>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893A15"/>
    <w:multiLevelType w:val="hybridMultilevel"/>
    <w:tmpl w:val="0C2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670D6"/>
    <w:multiLevelType w:val="hybridMultilevel"/>
    <w:tmpl w:val="327E8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2C97C94"/>
    <w:multiLevelType w:val="hybridMultilevel"/>
    <w:tmpl w:val="33628D0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1F2385"/>
    <w:multiLevelType w:val="multilevel"/>
    <w:tmpl w:val="E004B448"/>
    <w:lvl w:ilvl="0">
      <w:start w:val="1"/>
      <w:numFmt w:val="decimal"/>
      <w:lvlText w:val="%1."/>
      <w:lvlJc w:val="left"/>
      <w:pPr>
        <w:ind w:left="1440" w:hanging="360"/>
      </w:p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4FE1BDB"/>
    <w:multiLevelType w:val="multilevel"/>
    <w:tmpl w:val="AAD05BB6"/>
    <w:lvl w:ilvl="0">
      <w:start w:val="9"/>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150E7481"/>
    <w:multiLevelType w:val="hybridMultilevel"/>
    <w:tmpl w:val="7774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E37E95"/>
    <w:multiLevelType w:val="multilevel"/>
    <w:tmpl w:val="DAD83E86"/>
    <w:lvl w:ilvl="0">
      <w:start w:val="8"/>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0" w15:restartNumberingAfterBreak="0">
    <w:nsid w:val="1C0E9181"/>
    <w:multiLevelType w:val="hybridMultilevel"/>
    <w:tmpl w:val="0E146ABA"/>
    <w:lvl w:ilvl="0" w:tplc="C8C002DE">
      <w:start w:val="1"/>
      <w:numFmt w:val="decimal"/>
      <w:lvlText w:val="%1."/>
      <w:lvlJc w:val="left"/>
      <w:pPr>
        <w:ind w:left="720" w:hanging="360"/>
      </w:pPr>
    </w:lvl>
    <w:lvl w:ilvl="1" w:tplc="70088082">
      <w:start w:val="1"/>
      <w:numFmt w:val="lowerLetter"/>
      <w:lvlText w:val="%2."/>
      <w:lvlJc w:val="left"/>
      <w:pPr>
        <w:ind w:left="1440" w:hanging="360"/>
      </w:pPr>
    </w:lvl>
    <w:lvl w:ilvl="2" w:tplc="8C02AC0E">
      <w:start w:val="1"/>
      <w:numFmt w:val="lowerRoman"/>
      <w:lvlText w:val="%3."/>
      <w:lvlJc w:val="right"/>
      <w:pPr>
        <w:ind w:left="2160" w:hanging="180"/>
      </w:pPr>
    </w:lvl>
    <w:lvl w:ilvl="3" w:tplc="47B0A220">
      <w:start w:val="1"/>
      <w:numFmt w:val="decimal"/>
      <w:lvlText w:val="%4."/>
      <w:lvlJc w:val="left"/>
      <w:pPr>
        <w:ind w:left="2880" w:hanging="360"/>
      </w:pPr>
    </w:lvl>
    <w:lvl w:ilvl="4" w:tplc="1A0C8356">
      <w:start w:val="1"/>
      <w:numFmt w:val="lowerLetter"/>
      <w:lvlText w:val="%5."/>
      <w:lvlJc w:val="left"/>
      <w:pPr>
        <w:ind w:left="3600" w:hanging="360"/>
      </w:pPr>
    </w:lvl>
    <w:lvl w:ilvl="5" w:tplc="F4809180">
      <w:start w:val="1"/>
      <w:numFmt w:val="lowerRoman"/>
      <w:lvlText w:val="%6."/>
      <w:lvlJc w:val="right"/>
      <w:pPr>
        <w:ind w:left="4320" w:hanging="180"/>
      </w:pPr>
    </w:lvl>
    <w:lvl w:ilvl="6" w:tplc="3DB82BD8">
      <w:start w:val="1"/>
      <w:numFmt w:val="decimal"/>
      <w:lvlText w:val="%7."/>
      <w:lvlJc w:val="left"/>
      <w:pPr>
        <w:ind w:left="5040" w:hanging="360"/>
      </w:pPr>
    </w:lvl>
    <w:lvl w:ilvl="7" w:tplc="75EAF984">
      <w:start w:val="1"/>
      <w:numFmt w:val="lowerLetter"/>
      <w:lvlText w:val="%8."/>
      <w:lvlJc w:val="left"/>
      <w:pPr>
        <w:ind w:left="5760" w:hanging="360"/>
      </w:pPr>
    </w:lvl>
    <w:lvl w:ilvl="8" w:tplc="DA8CE68C">
      <w:start w:val="1"/>
      <w:numFmt w:val="lowerRoman"/>
      <w:lvlText w:val="%9."/>
      <w:lvlJc w:val="right"/>
      <w:pPr>
        <w:ind w:left="6480" w:hanging="180"/>
      </w:pPr>
    </w:lvl>
  </w:abstractNum>
  <w:abstractNum w:abstractNumId="11" w15:restartNumberingAfterBreak="0">
    <w:nsid w:val="1C11D62E"/>
    <w:multiLevelType w:val="hybridMultilevel"/>
    <w:tmpl w:val="37EA5CAC"/>
    <w:lvl w:ilvl="0" w:tplc="984AC0DE">
      <w:start w:val="1"/>
      <w:numFmt w:val="upperLetter"/>
      <w:lvlText w:val="%1."/>
      <w:lvlJc w:val="left"/>
      <w:pPr>
        <w:ind w:left="720" w:hanging="360"/>
      </w:pPr>
    </w:lvl>
    <w:lvl w:ilvl="1" w:tplc="8E3C31E6">
      <w:start w:val="1"/>
      <w:numFmt w:val="lowerLetter"/>
      <w:lvlText w:val="%2."/>
      <w:lvlJc w:val="left"/>
      <w:pPr>
        <w:ind w:left="1440" w:hanging="360"/>
      </w:pPr>
    </w:lvl>
    <w:lvl w:ilvl="2" w:tplc="B70E117E">
      <w:start w:val="1"/>
      <w:numFmt w:val="lowerRoman"/>
      <w:lvlText w:val="%3."/>
      <w:lvlJc w:val="right"/>
      <w:pPr>
        <w:ind w:left="2160" w:hanging="180"/>
      </w:pPr>
    </w:lvl>
    <w:lvl w:ilvl="3" w:tplc="720E1DDA">
      <w:start w:val="1"/>
      <w:numFmt w:val="decimal"/>
      <w:lvlText w:val="%4."/>
      <w:lvlJc w:val="left"/>
      <w:pPr>
        <w:ind w:left="2880" w:hanging="360"/>
      </w:pPr>
    </w:lvl>
    <w:lvl w:ilvl="4" w:tplc="B0AC4908">
      <w:start w:val="1"/>
      <w:numFmt w:val="lowerLetter"/>
      <w:lvlText w:val="%5."/>
      <w:lvlJc w:val="left"/>
      <w:pPr>
        <w:ind w:left="3600" w:hanging="360"/>
      </w:pPr>
    </w:lvl>
    <w:lvl w:ilvl="5" w:tplc="15B4EE94">
      <w:start w:val="1"/>
      <w:numFmt w:val="lowerRoman"/>
      <w:lvlText w:val="%6."/>
      <w:lvlJc w:val="right"/>
      <w:pPr>
        <w:ind w:left="4320" w:hanging="180"/>
      </w:pPr>
    </w:lvl>
    <w:lvl w:ilvl="6" w:tplc="58BCACEE">
      <w:start w:val="1"/>
      <w:numFmt w:val="decimal"/>
      <w:lvlText w:val="%7."/>
      <w:lvlJc w:val="left"/>
      <w:pPr>
        <w:ind w:left="5040" w:hanging="360"/>
      </w:pPr>
    </w:lvl>
    <w:lvl w:ilvl="7" w:tplc="D4E4C42A">
      <w:start w:val="1"/>
      <w:numFmt w:val="lowerLetter"/>
      <w:lvlText w:val="%8."/>
      <w:lvlJc w:val="left"/>
      <w:pPr>
        <w:ind w:left="5760" w:hanging="360"/>
      </w:pPr>
    </w:lvl>
    <w:lvl w:ilvl="8" w:tplc="071C1144">
      <w:start w:val="1"/>
      <w:numFmt w:val="lowerRoman"/>
      <w:lvlText w:val="%9."/>
      <w:lvlJc w:val="right"/>
      <w:pPr>
        <w:ind w:left="6480" w:hanging="180"/>
      </w:pPr>
    </w:lvl>
  </w:abstractNum>
  <w:abstractNum w:abstractNumId="12" w15:restartNumberingAfterBreak="0">
    <w:nsid w:val="1C8EDDCA"/>
    <w:multiLevelType w:val="hybridMultilevel"/>
    <w:tmpl w:val="78200656"/>
    <w:lvl w:ilvl="0" w:tplc="902EA922">
      <w:start w:val="1"/>
      <w:numFmt w:val="upperLetter"/>
      <w:lvlText w:val="%1."/>
      <w:lvlJc w:val="left"/>
      <w:pPr>
        <w:ind w:left="720" w:hanging="360"/>
      </w:pPr>
    </w:lvl>
    <w:lvl w:ilvl="1" w:tplc="2708A45A">
      <w:start w:val="1"/>
      <w:numFmt w:val="lowerLetter"/>
      <w:lvlText w:val="%2."/>
      <w:lvlJc w:val="left"/>
      <w:pPr>
        <w:ind w:left="1440" w:hanging="360"/>
      </w:pPr>
    </w:lvl>
    <w:lvl w:ilvl="2" w:tplc="93280430">
      <w:start w:val="1"/>
      <w:numFmt w:val="lowerRoman"/>
      <w:lvlText w:val="%3."/>
      <w:lvlJc w:val="right"/>
      <w:pPr>
        <w:ind w:left="2160" w:hanging="180"/>
      </w:pPr>
    </w:lvl>
    <w:lvl w:ilvl="3" w:tplc="EF4CC6B2">
      <w:start w:val="1"/>
      <w:numFmt w:val="decimal"/>
      <w:lvlText w:val="%4."/>
      <w:lvlJc w:val="left"/>
      <w:pPr>
        <w:ind w:left="2880" w:hanging="360"/>
      </w:pPr>
    </w:lvl>
    <w:lvl w:ilvl="4" w:tplc="2AA2DEF0">
      <w:start w:val="1"/>
      <w:numFmt w:val="lowerLetter"/>
      <w:lvlText w:val="%5."/>
      <w:lvlJc w:val="left"/>
      <w:pPr>
        <w:ind w:left="3600" w:hanging="360"/>
      </w:pPr>
    </w:lvl>
    <w:lvl w:ilvl="5" w:tplc="5B02DB76">
      <w:start w:val="1"/>
      <w:numFmt w:val="lowerRoman"/>
      <w:lvlText w:val="%6."/>
      <w:lvlJc w:val="right"/>
      <w:pPr>
        <w:ind w:left="4320" w:hanging="180"/>
      </w:pPr>
    </w:lvl>
    <w:lvl w:ilvl="6" w:tplc="F79CBCD6">
      <w:start w:val="1"/>
      <w:numFmt w:val="decimal"/>
      <w:lvlText w:val="%7."/>
      <w:lvlJc w:val="left"/>
      <w:pPr>
        <w:ind w:left="5040" w:hanging="360"/>
      </w:pPr>
    </w:lvl>
    <w:lvl w:ilvl="7" w:tplc="E506D34E">
      <w:start w:val="1"/>
      <w:numFmt w:val="lowerLetter"/>
      <w:lvlText w:val="%8."/>
      <w:lvlJc w:val="left"/>
      <w:pPr>
        <w:ind w:left="5760" w:hanging="360"/>
      </w:pPr>
    </w:lvl>
    <w:lvl w:ilvl="8" w:tplc="EFAC225A">
      <w:start w:val="1"/>
      <w:numFmt w:val="lowerRoman"/>
      <w:lvlText w:val="%9."/>
      <w:lvlJc w:val="right"/>
      <w:pPr>
        <w:ind w:left="6480" w:hanging="180"/>
      </w:pPr>
    </w:lvl>
  </w:abstractNum>
  <w:abstractNum w:abstractNumId="13" w15:restartNumberingAfterBreak="0">
    <w:nsid w:val="20144D31"/>
    <w:multiLevelType w:val="multilevel"/>
    <w:tmpl w:val="4E1C0C2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4" w15:restartNumberingAfterBreak="0">
    <w:nsid w:val="20E536CE"/>
    <w:multiLevelType w:val="multilevel"/>
    <w:tmpl w:val="A91C1448"/>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34A7677"/>
    <w:multiLevelType w:val="hybridMultilevel"/>
    <w:tmpl w:val="867E1E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D468E"/>
    <w:multiLevelType w:val="hybridMultilevel"/>
    <w:tmpl w:val="06A4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E3015"/>
    <w:multiLevelType w:val="hybridMultilevel"/>
    <w:tmpl w:val="9634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3553D"/>
    <w:multiLevelType w:val="multilevel"/>
    <w:tmpl w:val="B13012A2"/>
    <w:lvl w:ilvl="0">
      <w:start w:val="7"/>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9" w15:restartNumberingAfterBreak="0">
    <w:nsid w:val="35E49903"/>
    <w:multiLevelType w:val="hybridMultilevel"/>
    <w:tmpl w:val="09D6B38C"/>
    <w:lvl w:ilvl="0" w:tplc="B2E47F46">
      <w:start w:val="1"/>
      <w:numFmt w:val="bullet"/>
      <w:lvlText w:val=""/>
      <w:lvlJc w:val="left"/>
      <w:pPr>
        <w:ind w:left="720" w:hanging="360"/>
      </w:pPr>
      <w:rPr>
        <w:rFonts w:ascii="Symbol" w:hAnsi="Symbol" w:hint="default"/>
      </w:rPr>
    </w:lvl>
    <w:lvl w:ilvl="1" w:tplc="3CE46960">
      <w:start w:val="1"/>
      <w:numFmt w:val="bullet"/>
      <w:lvlText w:val="o"/>
      <w:lvlJc w:val="left"/>
      <w:pPr>
        <w:ind w:left="1440" w:hanging="360"/>
      </w:pPr>
      <w:rPr>
        <w:rFonts w:ascii="Courier New" w:hAnsi="Courier New" w:hint="default"/>
      </w:rPr>
    </w:lvl>
    <w:lvl w:ilvl="2" w:tplc="020E46FC">
      <w:start w:val="1"/>
      <w:numFmt w:val="bullet"/>
      <w:lvlText w:val=""/>
      <w:lvlJc w:val="left"/>
      <w:pPr>
        <w:ind w:left="2160" w:hanging="360"/>
      </w:pPr>
      <w:rPr>
        <w:rFonts w:ascii="Wingdings" w:hAnsi="Wingdings" w:hint="default"/>
      </w:rPr>
    </w:lvl>
    <w:lvl w:ilvl="3" w:tplc="C96A809C">
      <w:start w:val="1"/>
      <w:numFmt w:val="bullet"/>
      <w:lvlText w:val=""/>
      <w:lvlJc w:val="left"/>
      <w:pPr>
        <w:ind w:left="1440" w:hanging="360"/>
      </w:pPr>
      <w:rPr>
        <w:rFonts w:ascii="Symbol" w:hAnsi="Symbol" w:hint="default"/>
      </w:rPr>
    </w:lvl>
    <w:lvl w:ilvl="4" w:tplc="860858FC">
      <w:start w:val="1"/>
      <w:numFmt w:val="bullet"/>
      <w:lvlText w:val="o"/>
      <w:lvlJc w:val="left"/>
      <w:pPr>
        <w:ind w:left="3600" w:hanging="360"/>
      </w:pPr>
      <w:rPr>
        <w:rFonts w:ascii="Courier New" w:hAnsi="Courier New" w:hint="default"/>
      </w:rPr>
    </w:lvl>
    <w:lvl w:ilvl="5" w:tplc="20027292">
      <w:start w:val="1"/>
      <w:numFmt w:val="bullet"/>
      <w:lvlText w:val=""/>
      <w:lvlJc w:val="left"/>
      <w:pPr>
        <w:ind w:left="4320" w:hanging="360"/>
      </w:pPr>
      <w:rPr>
        <w:rFonts w:ascii="Wingdings" w:hAnsi="Wingdings" w:hint="default"/>
      </w:rPr>
    </w:lvl>
    <w:lvl w:ilvl="6" w:tplc="C53E65C0">
      <w:start w:val="1"/>
      <w:numFmt w:val="bullet"/>
      <w:lvlText w:val=""/>
      <w:lvlJc w:val="left"/>
      <w:pPr>
        <w:ind w:left="5040" w:hanging="360"/>
      </w:pPr>
      <w:rPr>
        <w:rFonts w:ascii="Symbol" w:hAnsi="Symbol" w:hint="default"/>
      </w:rPr>
    </w:lvl>
    <w:lvl w:ilvl="7" w:tplc="00CCD814">
      <w:start w:val="1"/>
      <w:numFmt w:val="bullet"/>
      <w:lvlText w:val="o"/>
      <w:lvlJc w:val="left"/>
      <w:pPr>
        <w:ind w:left="5760" w:hanging="360"/>
      </w:pPr>
      <w:rPr>
        <w:rFonts w:ascii="Courier New" w:hAnsi="Courier New" w:hint="default"/>
      </w:rPr>
    </w:lvl>
    <w:lvl w:ilvl="8" w:tplc="FEC6776E">
      <w:start w:val="1"/>
      <w:numFmt w:val="bullet"/>
      <w:lvlText w:val=""/>
      <w:lvlJc w:val="left"/>
      <w:pPr>
        <w:ind w:left="6480" w:hanging="360"/>
      </w:pPr>
      <w:rPr>
        <w:rFonts w:ascii="Wingdings" w:hAnsi="Wingdings" w:hint="default"/>
      </w:rPr>
    </w:lvl>
  </w:abstractNum>
  <w:abstractNum w:abstractNumId="20" w15:restartNumberingAfterBreak="0">
    <w:nsid w:val="380547B1"/>
    <w:multiLevelType w:val="multilevel"/>
    <w:tmpl w:val="3F10A782"/>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1" w15:restartNumberingAfterBreak="0">
    <w:nsid w:val="38CF187E"/>
    <w:multiLevelType w:val="multilevel"/>
    <w:tmpl w:val="8682A066"/>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2" w15:restartNumberingAfterBreak="0">
    <w:nsid w:val="3C716CEF"/>
    <w:multiLevelType w:val="hybridMultilevel"/>
    <w:tmpl w:val="A85AEEB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9744E"/>
    <w:multiLevelType w:val="hybridMultilevel"/>
    <w:tmpl w:val="08E6AAC6"/>
    <w:lvl w:ilvl="0" w:tplc="195C5FF2">
      <w:start w:val="1"/>
      <w:numFmt w:val="upperLetter"/>
      <w:lvlText w:val="%1."/>
      <w:lvlJc w:val="left"/>
      <w:pPr>
        <w:ind w:left="720" w:hanging="360"/>
      </w:pPr>
    </w:lvl>
    <w:lvl w:ilvl="1" w:tplc="1D209E6A">
      <w:start w:val="1"/>
      <w:numFmt w:val="lowerLetter"/>
      <w:lvlText w:val="%2."/>
      <w:lvlJc w:val="left"/>
      <w:pPr>
        <w:ind w:left="1440" w:hanging="360"/>
      </w:pPr>
    </w:lvl>
    <w:lvl w:ilvl="2" w:tplc="F7C01718">
      <w:start w:val="1"/>
      <w:numFmt w:val="lowerRoman"/>
      <w:lvlText w:val="%3."/>
      <w:lvlJc w:val="right"/>
      <w:pPr>
        <w:ind w:left="2160" w:hanging="180"/>
      </w:pPr>
    </w:lvl>
    <w:lvl w:ilvl="3" w:tplc="3670BCE0">
      <w:start w:val="1"/>
      <w:numFmt w:val="decimal"/>
      <w:lvlText w:val="%4."/>
      <w:lvlJc w:val="left"/>
      <w:pPr>
        <w:ind w:left="2880" w:hanging="360"/>
      </w:pPr>
    </w:lvl>
    <w:lvl w:ilvl="4" w:tplc="592E96B6">
      <w:start w:val="1"/>
      <w:numFmt w:val="lowerLetter"/>
      <w:lvlText w:val="%5."/>
      <w:lvlJc w:val="left"/>
      <w:pPr>
        <w:ind w:left="3600" w:hanging="360"/>
      </w:pPr>
    </w:lvl>
    <w:lvl w:ilvl="5" w:tplc="2CAADB98">
      <w:start w:val="1"/>
      <w:numFmt w:val="lowerRoman"/>
      <w:lvlText w:val="%6."/>
      <w:lvlJc w:val="right"/>
      <w:pPr>
        <w:ind w:left="4320" w:hanging="180"/>
      </w:pPr>
    </w:lvl>
    <w:lvl w:ilvl="6" w:tplc="156E6BC6">
      <w:start w:val="1"/>
      <w:numFmt w:val="decimal"/>
      <w:lvlText w:val="%7."/>
      <w:lvlJc w:val="left"/>
      <w:pPr>
        <w:ind w:left="5040" w:hanging="360"/>
      </w:pPr>
    </w:lvl>
    <w:lvl w:ilvl="7" w:tplc="EE3E6B6E">
      <w:start w:val="1"/>
      <w:numFmt w:val="lowerLetter"/>
      <w:lvlText w:val="%8."/>
      <w:lvlJc w:val="left"/>
      <w:pPr>
        <w:ind w:left="5760" w:hanging="360"/>
      </w:pPr>
    </w:lvl>
    <w:lvl w:ilvl="8" w:tplc="B95C9C22">
      <w:start w:val="1"/>
      <w:numFmt w:val="lowerRoman"/>
      <w:lvlText w:val="%9."/>
      <w:lvlJc w:val="right"/>
      <w:pPr>
        <w:ind w:left="6480" w:hanging="180"/>
      </w:pPr>
    </w:lvl>
  </w:abstractNum>
  <w:abstractNum w:abstractNumId="24" w15:restartNumberingAfterBreak="0">
    <w:nsid w:val="4EDBAAAB"/>
    <w:multiLevelType w:val="hybridMultilevel"/>
    <w:tmpl w:val="A254089E"/>
    <w:lvl w:ilvl="0" w:tplc="1486BBA6">
      <w:start w:val="1"/>
      <w:numFmt w:val="upperLetter"/>
      <w:lvlText w:val="%1."/>
      <w:lvlJc w:val="left"/>
      <w:pPr>
        <w:ind w:left="720" w:hanging="360"/>
      </w:pPr>
    </w:lvl>
    <w:lvl w:ilvl="1" w:tplc="46A23802">
      <w:start w:val="1"/>
      <w:numFmt w:val="lowerLetter"/>
      <w:lvlText w:val="%2."/>
      <w:lvlJc w:val="left"/>
      <w:pPr>
        <w:ind w:left="1440" w:hanging="360"/>
      </w:pPr>
    </w:lvl>
    <w:lvl w:ilvl="2" w:tplc="FB021D02">
      <w:start w:val="1"/>
      <w:numFmt w:val="lowerRoman"/>
      <w:lvlText w:val="%3."/>
      <w:lvlJc w:val="right"/>
      <w:pPr>
        <w:ind w:left="2160" w:hanging="180"/>
      </w:pPr>
    </w:lvl>
    <w:lvl w:ilvl="3" w:tplc="2E829970">
      <w:start w:val="1"/>
      <w:numFmt w:val="decimal"/>
      <w:lvlText w:val="%4."/>
      <w:lvlJc w:val="left"/>
      <w:pPr>
        <w:ind w:left="2880" w:hanging="360"/>
      </w:pPr>
    </w:lvl>
    <w:lvl w:ilvl="4" w:tplc="E3C0CB76">
      <w:start w:val="1"/>
      <w:numFmt w:val="lowerLetter"/>
      <w:lvlText w:val="%5."/>
      <w:lvlJc w:val="left"/>
      <w:pPr>
        <w:ind w:left="3600" w:hanging="360"/>
      </w:pPr>
    </w:lvl>
    <w:lvl w:ilvl="5" w:tplc="F516DD36">
      <w:start w:val="1"/>
      <w:numFmt w:val="lowerRoman"/>
      <w:lvlText w:val="%6."/>
      <w:lvlJc w:val="right"/>
      <w:pPr>
        <w:ind w:left="4320" w:hanging="180"/>
      </w:pPr>
    </w:lvl>
    <w:lvl w:ilvl="6" w:tplc="E946CD8A">
      <w:start w:val="1"/>
      <w:numFmt w:val="decimal"/>
      <w:lvlText w:val="%7."/>
      <w:lvlJc w:val="left"/>
      <w:pPr>
        <w:ind w:left="5040" w:hanging="360"/>
      </w:pPr>
    </w:lvl>
    <w:lvl w:ilvl="7" w:tplc="C7BE6C12">
      <w:start w:val="1"/>
      <w:numFmt w:val="lowerLetter"/>
      <w:lvlText w:val="%8."/>
      <w:lvlJc w:val="left"/>
      <w:pPr>
        <w:ind w:left="5760" w:hanging="360"/>
      </w:pPr>
    </w:lvl>
    <w:lvl w:ilvl="8" w:tplc="4F40B142">
      <w:start w:val="1"/>
      <w:numFmt w:val="lowerRoman"/>
      <w:lvlText w:val="%9."/>
      <w:lvlJc w:val="right"/>
      <w:pPr>
        <w:ind w:left="6480" w:hanging="180"/>
      </w:pPr>
    </w:lvl>
  </w:abstractNum>
  <w:abstractNum w:abstractNumId="25" w15:restartNumberingAfterBreak="0">
    <w:nsid w:val="5316314A"/>
    <w:multiLevelType w:val="hybridMultilevel"/>
    <w:tmpl w:val="253E3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871284C"/>
    <w:multiLevelType w:val="multilevel"/>
    <w:tmpl w:val="625859AC"/>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7" w15:restartNumberingAfterBreak="0">
    <w:nsid w:val="58B5626C"/>
    <w:multiLevelType w:val="hybridMultilevel"/>
    <w:tmpl w:val="47FE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3E28"/>
    <w:multiLevelType w:val="multilevel"/>
    <w:tmpl w:val="A0488F46"/>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623008D3"/>
    <w:multiLevelType w:val="multilevel"/>
    <w:tmpl w:val="8786A8C2"/>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0" w15:restartNumberingAfterBreak="0">
    <w:nsid w:val="6E5F0E8A"/>
    <w:multiLevelType w:val="multilevel"/>
    <w:tmpl w:val="A91C1448"/>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2F73E01"/>
    <w:multiLevelType w:val="hybridMultilevel"/>
    <w:tmpl w:val="B85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D4DFB"/>
    <w:multiLevelType w:val="multilevel"/>
    <w:tmpl w:val="A0C2E00A"/>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3" w15:restartNumberingAfterBreak="0">
    <w:nsid w:val="789253E8"/>
    <w:multiLevelType w:val="multilevel"/>
    <w:tmpl w:val="7B8635E8"/>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num w:numId="1" w16cid:durableId="495413813">
    <w:abstractNumId w:val="19"/>
  </w:num>
  <w:num w:numId="2" w16cid:durableId="905258226">
    <w:abstractNumId w:val="23"/>
  </w:num>
  <w:num w:numId="3" w16cid:durableId="1168709213">
    <w:abstractNumId w:val="11"/>
  </w:num>
  <w:num w:numId="4" w16cid:durableId="700128919">
    <w:abstractNumId w:val="24"/>
  </w:num>
  <w:num w:numId="5" w16cid:durableId="1488403734">
    <w:abstractNumId w:val="12"/>
  </w:num>
  <w:num w:numId="6" w16cid:durableId="1033655632">
    <w:abstractNumId w:val="10"/>
  </w:num>
  <w:num w:numId="7" w16cid:durableId="553857624">
    <w:abstractNumId w:val="0"/>
    <w:lvlOverride w:ilvl="0">
      <w:startOverride w:val="1"/>
      <w:lvl w:ilvl="0">
        <w:start w:val="1"/>
        <w:numFmt w:val="decimal"/>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80320713">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013217746">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2017927412">
    <w:abstractNumId w:val="25"/>
  </w:num>
  <w:num w:numId="11" w16cid:durableId="564413549">
    <w:abstractNumId w:val="13"/>
  </w:num>
  <w:num w:numId="12" w16cid:durableId="556011425">
    <w:abstractNumId w:val="15"/>
  </w:num>
  <w:num w:numId="13" w16cid:durableId="797259054">
    <w:abstractNumId w:val="22"/>
  </w:num>
  <w:num w:numId="14" w16cid:durableId="580532390">
    <w:abstractNumId w:val="4"/>
  </w:num>
  <w:num w:numId="15" w16cid:durableId="8485571">
    <w:abstractNumId w:val="14"/>
  </w:num>
  <w:num w:numId="16" w16cid:durableId="378821749">
    <w:abstractNumId w:val="30"/>
  </w:num>
  <w:num w:numId="17" w16cid:durableId="990214207">
    <w:abstractNumId w:val="28"/>
  </w:num>
  <w:num w:numId="18" w16cid:durableId="62022943">
    <w:abstractNumId w:val="5"/>
  </w:num>
  <w:num w:numId="19" w16cid:durableId="1208252813">
    <w:abstractNumId w:val="6"/>
  </w:num>
  <w:num w:numId="20" w16cid:durableId="1846626847">
    <w:abstractNumId w:val="17"/>
  </w:num>
  <w:num w:numId="21" w16cid:durableId="810708287">
    <w:abstractNumId w:val="8"/>
  </w:num>
  <w:num w:numId="22" w16cid:durableId="1398552640">
    <w:abstractNumId w:val="31"/>
  </w:num>
  <w:num w:numId="23" w16cid:durableId="88083636">
    <w:abstractNumId w:val="16"/>
  </w:num>
  <w:num w:numId="24" w16cid:durableId="2005282816">
    <w:abstractNumId w:val="3"/>
  </w:num>
  <w:num w:numId="25" w16cid:durableId="2146963436">
    <w:abstractNumId w:val="27"/>
  </w:num>
  <w:num w:numId="26" w16cid:durableId="983705714">
    <w:abstractNumId w:val="26"/>
  </w:num>
  <w:num w:numId="27" w16cid:durableId="1229683375">
    <w:abstractNumId w:val="33"/>
  </w:num>
  <w:num w:numId="28" w16cid:durableId="1311208807">
    <w:abstractNumId w:val="20"/>
  </w:num>
  <w:num w:numId="29" w16cid:durableId="2105570553">
    <w:abstractNumId w:val="21"/>
  </w:num>
  <w:num w:numId="30" w16cid:durableId="1266696553">
    <w:abstractNumId w:val="29"/>
  </w:num>
  <w:num w:numId="31" w16cid:durableId="1189298440">
    <w:abstractNumId w:val="32"/>
  </w:num>
  <w:num w:numId="32" w16cid:durableId="608392746">
    <w:abstractNumId w:val="18"/>
  </w:num>
  <w:num w:numId="33" w16cid:durableId="350033773">
    <w:abstractNumId w:val="9"/>
  </w:num>
  <w:num w:numId="34" w16cid:durableId="1572546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12"/>
    <w:rsid w:val="00000CB5"/>
    <w:rsid w:val="00002A68"/>
    <w:rsid w:val="000707E8"/>
    <w:rsid w:val="00080816"/>
    <w:rsid w:val="000B0D31"/>
    <w:rsid w:val="000B310C"/>
    <w:rsid w:val="000E30B0"/>
    <w:rsid w:val="000E54C7"/>
    <w:rsid w:val="000E7E29"/>
    <w:rsid w:val="00112A65"/>
    <w:rsid w:val="00112AF7"/>
    <w:rsid w:val="00132936"/>
    <w:rsid w:val="001567C1"/>
    <w:rsid w:val="001962AC"/>
    <w:rsid w:val="001A6E3F"/>
    <w:rsid w:val="001B568D"/>
    <w:rsid w:val="001C357F"/>
    <w:rsid w:val="001C3AAC"/>
    <w:rsid w:val="001E0C8A"/>
    <w:rsid w:val="00215E4C"/>
    <w:rsid w:val="00241574"/>
    <w:rsid w:val="00242A8B"/>
    <w:rsid w:val="00250744"/>
    <w:rsid w:val="002829FF"/>
    <w:rsid w:val="002856FC"/>
    <w:rsid w:val="00291EF7"/>
    <w:rsid w:val="00297796"/>
    <w:rsid w:val="002C00B1"/>
    <w:rsid w:val="002C1AF0"/>
    <w:rsid w:val="002C367B"/>
    <w:rsid w:val="00345EDC"/>
    <w:rsid w:val="0035474E"/>
    <w:rsid w:val="003555D1"/>
    <w:rsid w:val="0036572E"/>
    <w:rsid w:val="00371B74"/>
    <w:rsid w:val="00375DB9"/>
    <w:rsid w:val="00386DA5"/>
    <w:rsid w:val="003975DF"/>
    <w:rsid w:val="003B4393"/>
    <w:rsid w:val="003D0DA8"/>
    <w:rsid w:val="00404EA5"/>
    <w:rsid w:val="00420E07"/>
    <w:rsid w:val="0043640B"/>
    <w:rsid w:val="00540355"/>
    <w:rsid w:val="00542694"/>
    <w:rsid w:val="00564CA4"/>
    <w:rsid w:val="00586E6C"/>
    <w:rsid w:val="005917EC"/>
    <w:rsid w:val="005F59B5"/>
    <w:rsid w:val="006338AD"/>
    <w:rsid w:val="00634466"/>
    <w:rsid w:val="00671BF7"/>
    <w:rsid w:val="0068130A"/>
    <w:rsid w:val="006A7ED2"/>
    <w:rsid w:val="006B0908"/>
    <w:rsid w:val="006C1ED5"/>
    <w:rsid w:val="006C36BF"/>
    <w:rsid w:val="00732855"/>
    <w:rsid w:val="00734688"/>
    <w:rsid w:val="00773780"/>
    <w:rsid w:val="0077579A"/>
    <w:rsid w:val="0077683A"/>
    <w:rsid w:val="00787F12"/>
    <w:rsid w:val="00795B42"/>
    <w:rsid w:val="007D4CB4"/>
    <w:rsid w:val="00807466"/>
    <w:rsid w:val="0081227C"/>
    <w:rsid w:val="008354F2"/>
    <w:rsid w:val="0085524F"/>
    <w:rsid w:val="00867F5B"/>
    <w:rsid w:val="008C1A40"/>
    <w:rsid w:val="008E2E3D"/>
    <w:rsid w:val="008F5832"/>
    <w:rsid w:val="00917469"/>
    <w:rsid w:val="00963EAD"/>
    <w:rsid w:val="0098267E"/>
    <w:rsid w:val="00985DA1"/>
    <w:rsid w:val="00996A2B"/>
    <w:rsid w:val="009C02BA"/>
    <w:rsid w:val="009C1688"/>
    <w:rsid w:val="009C3D2C"/>
    <w:rsid w:val="009C5CD2"/>
    <w:rsid w:val="009E28E2"/>
    <w:rsid w:val="009E37A4"/>
    <w:rsid w:val="009F52FB"/>
    <w:rsid w:val="00A91AFB"/>
    <w:rsid w:val="00AC28C3"/>
    <w:rsid w:val="00AC7594"/>
    <w:rsid w:val="00B03952"/>
    <w:rsid w:val="00B330F9"/>
    <w:rsid w:val="00B36376"/>
    <w:rsid w:val="00B524C2"/>
    <w:rsid w:val="00B60772"/>
    <w:rsid w:val="00B63847"/>
    <w:rsid w:val="00B723A6"/>
    <w:rsid w:val="00BB64F8"/>
    <w:rsid w:val="00BD3AE9"/>
    <w:rsid w:val="00BD6A9B"/>
    <w:rsid w:val="00BD7BD9"/>
    <w:rsid w:val="00C021A8"/>
    <w:rsid w:val="00C27283"/>
    <w:rsid w:val="00C323B6"/>
    <w:rsid w:val="00C37361"/>
    <w:rsid w:val="00C927F0"/>
    <w:rsid w:val="00CA2384"/>
    <w:rsid w:val="00CB062C"/>
    <w:rsid w:val="00CC7BEA"/>
    <w:rsid w:val="00D021F1"/>
    <w:rsid w:val="00D0289D"/>
    <w:rsid w:val="00D65CCC"/>
    <w:rsid w:val="00DA1D8B"/>
    <w:rsid w:val="00DA4D1E"/>
    <w:rsid w:val="00DD0EC7"/>
    <w:rsid w:val="00E37BAB"/>
    <w:rsid w:val="00E507DF"/>
    <w:rsid w:val="00E60419"/>
    <w:rsid w:val="00E63C9D"/>
    <w:rsid w:val="00E74514"/>
    <w:rsid w:val="00E86866"/>
    <w:rsid w:val="00ED17B4"/>
    <w:rsid w:val="00ED3DDA"/>
    <w:rsid w:val="00EE477C"/>
    <w:rsid w:val="00EF4497"/>
    <w:rsid w:val="00F10BB7"/>
    <w:rsid w:val="00F17F4C"/>
    <w:rsid w:val="00F22062"/>
    <w:rsid w:val="00F33BF9"/>
    <w:rsid w:val="00F52CBB"/>
    <w:rsid w:val="00F91374"/>
    <w:rsid w:val="00FF43A2"/>
    <w:rsid w:val="012AAB59"/>
    <w:rsid w:val="0202765D"/>
    <w:rsid w:val="02F0D4F4"/>
    <w:rsid w:val="048FAC32"/>
    <w:rsid w:val="05AC3E61"/>
    <w:rsid w:val="08BA7A4E"/>
    <w:rsid w:val="0B014B35"/>
    <w:rsid w:val="0C6729D7"/>
    <w:rsid w:val="0D63498F"/>
    <w:rsid w:val="16468706"/>
    <w:rsid w:val="16549B1C"/>
    <w:rsid w:val="18A4F484"/>
    <w:rsid w:val="18F627A9"/>
    <w:rsid w:val="1B23BC40"/>
    <w:rsid w:val="1BC4749B"/>
    <w:rsid w:val="1E312923"/>
    <w:rsid w:val="1FCAD64D"/>
    <w:rsid w:val="24A03209"/>
    <w:rsid w:val="26A38B33"/>
    <w:rsid w:val="28EC3E24"/>
    <w:rsid w:val="2E53F8B4"/>
    <w:rsid w:val="2E925C57"/>
    <w:rsid w:val="2ED556FC"/>
    <w:rsid w:val="30AB5C3A"/>
    <w:rsid w:val="30EA8433"/>
    <w:rsid w:val="379063D5"/>
    <w:rsid w:val="383EA2F9"/>
    <w:rsid w:val="3CBB697E"/>
    <w:rsid w:val="3FEF4DAC"/>
    <w:rsid w:val="40F9AFD2"/>
    <w:rsid w:val="42A5C2ED"/>
    <w:rsid w:val="4499867F"/>
    <w:rsid w:val="455C1AF6"/>
    <w:rsid w:val="45B583CA"/>
    <w:rsid w:val="4A2A795F"/>
    <w:rsid w:val="4F7AF79A"/>
    <w:rsid w:val="53740E61"/>
    <w:rsid w:val="551DE90E"/>
    <w:rsid w:val="5828FAF1"/>
    <w:rsid w:val="58F51DDA"/>
    <w:rsid w:val="59480E4D"/>
    <w:rsid w:val="5AB6B89B"/>
    <w:rsid w:val="600C509C"/>
    <w:rsid w:val="604541B0"/>
    <w:rsid w:val="60886639"/>
    <w:rsid w:val="6111C737"/>
    <w:rsid w:val="62BFA4B0"/>
    <w:rsid w:val="62CDD1E1"/>
    <w:rsid w:val="62E487AA"/>
    <w:rsid w:val="635F4694"/>
    <w:rsid w:val="63829C41"/>
    <w:rsid w:val="6650639D"/>
    <w:rsid w:val="6719F21A"/>
    <w:rsid w:val="6D37FAA7"/>
    <w:rsid w:val="6E73834A"/>
    <w:rsid w:val="6EE6FCD7"/>
    <w:rsid w:val="7693CC48"/>
    <w:rsid w:val="76C6BBE0"/>
    <w:rsid w:val="788B3944"/>
    <w:rsid w:val="79C98324"/>
    <w:rsid w:val="7DC5ACBE"/>
    <w:rsid w:val="7DD2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A6F17"/>
  <w15:docId w15:val="{981AC73A-2B73-4459-9F08-C506B5EE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0C"/>
    <w:pPr>
      <w:widowControl w:val="0"/>
    </w:pPr>
    <w:rPr>
      <w:snapToGrid w:val="0"/>
      <w:sz w:val="24"/>
    </w:rPr>
  </w:style>
  <w:style w:type="paragraph" w:styleId="Heading2">
    <w:name w:val="heading 2"/>
    <w:basedOn w:val="Normal"/>
    <w:next w:val="Normal"/>
    <w:link w:val="Heading2Char"/>
    <w:uiPriority w:val="9"/>
    <w:semiHidden/>
    <w:unhideWhenUsed/>
    <w:qFormat/>
    <w:rsid w:val="000E54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B310C"/>
  </w:style>
  <w:style w:type="paragraph" w:customStyle="1" w:styleId="Level1">
    <w:name w:val="Level 1"/>
    <w:basedOn w:val="Normal"/>
    <w:rsid w:val="000B310C"/>
    <w:pPr>
      <w:numPr>
        <w:numId w:val="8"/>
      </w:numPr>
      <w:ind w:left="1872" w:hanging="432"/>
      <w:outlineLvl w:val="0"/>
    </w:pPr>
  </w:style>
  <w:style w:type="character" w:customStyle="1" w:styleId="Heading2Char">
    <w:name w:val="Heading 2 Char"/>
    <w:basedOn w:val="DefaultParagraphFont"/>
    <w:link w:val="Heading2"/>
    <w:uiPriority w:val="9"/>
    <w:semiHidden/>
    <w:rsid w:val="000E54C7"/>
    <w:rPr>
      <w:rFonts w:asciiTheme="majorHAnsi" w:eastAsiaTheme="majorEastAsia" w:hAnsiTheme="majorHAnsi" w:cstheme="majorBidi"/>
      <w:b/>
      <w:bCs/>
      <w:snapToGrid w:val="0"/>
      <w:color w:val="4F81BD" w:themeColor="accent1"/>
      <w:sz w:val="26"/>
      <w:szCs w:val="26"/>
    </w:rPr>
  </w:style>
  <w:style w:type="paragraph" w:styleId="ListParagraph">
    <w:name w:val="List Paragraph"/>
    <w:basedOn w:val="Normal"/>
    <w:uiPriority w:val="34"/>
    <w:qFormat/>
    <w:rsid w:val="000E30B0"/>
    <w:pPr>
      <w:widowControl/>
      <w:ind w:left="720"/>
      <w:contextualSpacing/>
    </w:pPr>
    <w:rPr>
      <w:snapToGrid/>
      <w:szCs w:val="24"/>
    </w:rPr>
  </w:style>
  <w:style w:type="paragraph" w:styleId="Header">
    <w:name w:val="header"/>
    <w:basedOn w:val="Normal"/>
    <w:link w:val="HeaderChar"/>
    <w:uiPriority w:val="99"/>
    <w:unhideWhenUsed/>
    <w:rsid w:val="000E30B0"/>
    <w:pPr>
      <w:tabs>
        <w:tab w:val="center" w:pos="4680"/>
        <w:tab w:val="right" w:pos="9360"/>
      </w:tabs>
    </w:pPr>
  </w:style>
  <w:style w:type="character" w:customStyle="1" w:styleId="HeaderChar">
    <w:name w:val="Header Char"/>
    <w:basedOn w:val="DefaultParagraphFont"/>
    <w:link w:val="Header"/>
    <w:uiPriority w:val="99"/>
    <w:rsid w:val="000E30B0"/>
    <w:rPr>
      <w:snapToGrid w:val="0"/>
      <w:sz w:val="24"/>
    </w:rPr>
  </w:style>
  <w:style w:type="paragraph" w:styleId="Footer">
    <w:name w:val="footer"/>
    <w:basedOn w:val="Normal"/>
    <w:link w:val="FooterChar"/>
    <w:uiPriority w:val="99"/>
    <w:unhideWhenUsed/>
    <w:rsid w:val="000E30B0"/>
    <w:pPr>
      <w:tabs>
        <w:tab w:val="center" w:pos="4680"/>
        <w:tab w:val="right" w:pos="9360"/>
      </w:tabs>
    </w:pPr>
  </w:style>
  <w:style w:type="character" w:customStyle="1" w:styleId="FooterChar">
    <w:name w:val="Footer Char"/>
    <w:basedOn w:val="DefaultParagraphFont"/>
    <w:link w:val="Footer"/>
    <w:uiPriority w:val="99"/>
    <w:rsid w:val="000E30B0"/>
    <w:rPr>
      <w:snapToGrid w:val="0"/>
      <w:sz w:val="24"/>
    </w:rPr>
  </w:style>
  <w:style w:type="character" w:styleId="CommentReference">
    <w:name w:val="annotation reference"/>
    <w:basedOn w:val="DefaultParagraphFont"/>
    <w:uiPriority w:val="99"/>
    <w:semiHidden/>
    <w:unhideWhenUsed/>
    <w:rsid w:val="00ED3DDA"/>
    <w:rPr>
      <w:sz w:val="16"/>
      <w:szCs w:val="16"/>
    </w:rPr>
  </w:style>
  <w:style w:type="paragraph" w:styleId="CommentText">
    <w:name w:val="annotation text"/>
    <w:basedOn w:val="Normal"/>
    <w:link w:val="CommentTextChar"/>
    <w:uiPriority w:val="99"/>
    <w:semiHidden/>
    <w:unhideWhenUsed/>
    <w:rsid w:val="00ED3DDA"/>
    <w:rPr>
      <w:sz w:val="20"/>
    </w:rPr>
  </w:style>
  <w:style w:type="character" w:customStyle="1" w:styleId="CommentTextChar">
    <w:name w:val="Comment Text Char"/>
    <w:basedOn w:val="DefaultParagraphFont"/>
    <w:link w:val="CommentText"/>
    <w:uiPriority w:val="99"/>
    <w:semiHidden/>
    <w:rsid w:val="00ED3DDA"/>
    <w:rPr>
      <w:snapToGrid w:val="0"/>
    </w:rPr>
  </w:style>
  <w:style w:type="paragraph" w:styleId="CommentSubject">
    <w:name w:val="annotation subject"/>
    <w:basedOn w:val="CommentText"/>
    <w:next w:val="CommentText"/>
    <w:link w:val="CommentSubjectChar"/>
    <w:uiPriority w:val="99"/>
    <w:semiHidden/>
    <w:unhideWhenUsed/>
    <w:rsid w:val="00ED3DDA"/>
    <w:rPr>
      <w:b/>
      <w:bCs/>
    </w:rPr>
  </w:style>
  <w:style w:type="character" w:customStyle="1" w:styleId="CommentSubjectChar">
    <w:name w:val="Comment Subject Char"/>
    <w:basedOn w:val="CommentTextChar"/>
    <w:link w:val="CommentSubject"/>
    <w:uiPriority w:val="99"/>
    <w:semiHidden/>
    <w:rsid w:val="00ED3DDA"/>
    <w:rPr>
      <w:b/>
      <w:bCs/>
      <w:snapToGrid w:val="0"/>
    </w:rPr>
  </w:style>
  <w:style w:type="paragraph" w:styleId="BalloonText">
    <w:name w:val="Balloon Text"/>
    <w:basedOn w:val="Normal"/>
    <w:link w:val="BalloonTextChar"/>
    <w:uiPriority w:val="99"/>
    <w:semiHidden/>
    <w:unhideWhenUsed/>
    <w:rsid w:val="00ED3DDA"/>
    <w:rPr>
      <w:rFonts w:ascii="Tahoma" w:hAnsi="Tahoma" w:cs="Tahoma"/>
      <w:sz w:val="16"/>
      <w:szCs w:val="16"/>
    </w:rPr>
  </w:style>
  <w:style w:type="character" w:customStyle="1" w:styleId="BalloonTextChar">
    <w:name w:val="Balloon Text Char"/>
    <w:basedOn w:val="DefaultParagraphFont"/>
    <w:link w:val="BalloonText"/>
    <w:uiPriority w:val="99"/>
    <w:semiHidden/>
    <w:rsid w:val="00ED3DDA"/>
    <w:rPr>
      <w:rFonts w:ascii="Tahoma" w:hAnsi="Tahoma" w:cs="Tahoma"/>
      <w:snapToGrid w:val="0"/>
      <w:sz w:val="16"/>
      <w:szCs w:val="16"/>
    </w:rPr>
  </w:style>
  <w:style w:type="paragraph" w:styleId="Title">
    <w:name w:val="Title"/>
    <w:basedOn w:val="Normal"/>
    <w:link w:val="TitleChar"/>
    <w:qFormat/>
    <w:rsid w:val="00E60419"/>
    <w:pPr>
      <w:widowControl/>
      <w:spacing w:after="60"/>
      <w:jc w:val="center"/>
      <w:outlineLvl w:val="0"/>
    </w:pPr>
    <w:rPr>
      <w:snapToGrid/>
      <w:kern w:val="28"/>
    </w:rPr>
  </w:style>
  <w:style w:type="character" w:customStyle="1" w:styleId="TitleChar">
    <w:name w:val="Title Char"/>
    <w:basedOn w:val="DefaultParagraphFont"/>
    <w:link w:val="Title"/>
    <w:rsid w:val="00E60419"/>
    <w:rPr>
      <w:kern w:val="28"/>
      <w:sz w:val="24"/>
    </w:rPr>
  </w:style>
  <w:style w:type="character" w:styleId="Hyperlink">
    <w:name w:val="Hyperlink"/>
    <w:basedOn w:val="DefaultParagraphFont"/>
    <w:uiPriority w:val="99"/>
    <w:unhideWhenUsed/>
    <w:rsid w:val="00867F5B"/>
    <w:rPr>
      <w:color w:val="0000FF" w:themeColor="hyperlink"/>
      <w:u w:val="single"/>
    </w:rPr>
  </w:style>
  <w:style w:type="paragraph" w:styleId="Revision">
    <w:name w:val="Revision"/>
    <w:hidden/>
    <w:uiPriority w:val="99"/>
    <w:semiHidden/>
    <w:rsid w:val="005917EC"/>
    <w:rPr>
      <w:snapToGrid w:val="0"/>
      <w:sz w:val="24"/>
    </w:rPr>
  </w:style>
  <w:style w:type="paragraph" w:customStyle="1" w:styleId="paragraph">
    <w:name w:val="paragraph"/>
    <w:basedOn w:val="Normal"/>
    <w:rsid w:val="005917EC"/>
    <w:pPr>
      <w:widowControl/>
      <w:spacing w:before="100" w:beforeAutospacing="1" w:after="100" w:afterAutospacing="1"/>
    </w:pPr>
    <w:rPr>
      <w:snapToGrid/>
      <w:szCs w:val="24"/>
    </w:rPr>
  </w:style>
  <w:style w:type="character" w:customStyle="1" w:styleId="normaltextrun">
    <w:name w:val="normaltextrun"/>
    <w:basedOn w:val="DefaultParagraphFont"/>
    <w:rsid w:val="005917EC"/>
  </w:style>
  <w:style w:type="character" w:customStyle="1" w:styleId="eop">
    <w:name w:val="eop"/>
    <w:basedOn w:val="DefaultParagraphFont"/>
    <w:rsid w:val="005917EC"/>
  </w:style>
  <w:style w:type="paragraph" w:customStyle="1" w:styleId="Body-Black">
    <w:name w:val="Body-Black"/>
    <w:basedOn w:val="Normal"/>
    <w:uiPriority w:val="1"/>
    <w:qFormat/>
    <w:rsid w:val="7DC5ACBE"/>
    <w:pPr>
      <w:spacing w:before="120" w:after="120"/>
    </w:pPr>
    <w:rPr>
      <w:rFonts w:ascii="URWGroteskLig" w:eastAsiaTheme="minorEastAsia" w:hAnsi="URWGroteskLig" w:cstheme="minorBidi"/>
      <w:color w:val="000000" w:themeColor="text1"/>
      <w:sz w:val="20"/>
    </w:rPr>
  </w:style>
  <w:style w:type="paragraph" w:customStyle="1" w:styleId="CaptionNote-Black">
    <w:name w:val="Caption/Note-Black"/>
    <w:basedOn w:val="Normal"/>
    <w:uiPriority w:val="1"/>
    <w:qFormat/>
    <w:rsid w:val="05AC3E61"/>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05AC3E61"/>
    <w:rPr>
      <w:rFonts w:ascii="URWGroteskReg" w:eastAsia="MS Mincho" w:hAnsi="URWGroteskReg"/>
      <w:color w:val="000000" w:themeColor="text1"/>
    </w:rPr>
  </w:style>
  <w:style w:type="character" w:customStyle="1" w:styleId="EmphasisHyperlink-Black">
    <w:name w:val="Emphasis/Hyperlink-Black"/>
    <w:basedOn w:val="DefaultParagraphFont"/>
    <w:uiPriority w:val="1"/>
    <w:rsid w:val="05AC3E61"/>
    <w:rPr>
      <w:rFonts w:ascii="URWGroteskMed" w:hAnsi="URWGroteskMed"/>
      <w:b w:val="0"/>
      <w:bCs w:val="0"/>
      <w:color w:val="000000" w:themeColor="text1"/>
    </w:rPr>
  </w:style>
  <w:style w:type="paragraph" w:customStyle="1" w:styleId="Subhead-Red">
    <w:name w:val="Subhead-Red"/>
    <w:basedOn w:val="Normal"/>
    <w:next w:val="Body-Black"/>
    <w:uiPriority w:val="1"/>
    <w:qFormat/>
    <w:rsid w:val="05AC3E61"/>
    <w:rPr>
      <w:rFonts w:ascii="Arial" w:hAnsi="Arial" w:cs="Arial"/>
      <w:b/>
      <w:bCs/>
      <w:caps/>
      <w:color w:val="D71920"/>
      <w:sz w:val="32"/>
      <w:szCs w:val="32"/>
    </w:rPr>
  </w:style>
  <w:style w:type="paragraph" w:customStyle="1" w:styleId="Title-Black">
    <w:name w:val="Title-Black"/>
    <w:basedOn w:val="Normal"/>
    <w:uiPriority w:val="1"/>
    <w:qFormat/>
    <w:rsid w:val="05AC3E61"/>
    <w:pPr>
      <w:spacing w:after="320"/>
    </w:pPr>
    <w:rPr>
      <w:rFonts w:ascii="URWGroteskMed" w:eastAsiaTheme="minorEastAsia" w:hAnsi="URWGroteskMed"/>
      <w:caps/>
      <w:color w:val="000000" w:themeColor="text1"/>
      <w:sz w:val="70"/>
      <w:szCs w:val="7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2907</Words>
  <Characters>16571</Characters>
  <Application>Microsoft Office Word</Application>
  <DocSecurity>4</DocSecurity>
  <Lines>138</Lines>
  <Paragraphs>38</Paragraphs>
  <ScaleCrop>false</ScaleCrop>
  <Company>UNO School of Social Work</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Lee Tisdale</dc:creator>
  <cp:keywords/>
  <cp:lastModifiedBy>Michelle Nelsen</cp:lastModifiedBy>
  <cp:revision>2</cp:revision>
  <dcterms:created xsi:type="dcterms:W3CDTF">2024-05-02T17:01:00Z</dcterms:created>
  <dcterms:modified xsi:type="dcterms:W3CDTF">2024-05-02T17:01:00Z</dcterms:modified>
</cp:coreProperties>
</file>