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F6A5" w14:textId="6BA54775" w:rsidR="007914CE" w:rsidRPr="005955A4" w:rsidRDefault="007914CE" w:rsidP="00816389">
      <w:pPr>
        <w:jc w:val="center"/>
        <w:rPr>
          <w:b/>
          <w:bCs/>
          <w:sz w:val="28"/>
          <w:szCs w:val="28"/>
        </w:rPr>
      </w:pPr>
      <w:r w:rsidRPr="005955A4">
        <w:rPr>
          <w:b/>
          <w:bCs/>
          <w:sz w:val="28"/>
          <w:szCs w:val="28"/>
        </w:rPr>
        <w:t>LOCAL GOVERNMENT BIG THINKERS</w:t>
      </w:r>
    </w:p>
    <w:p w14:paraId="3DD4FE3D" w14:textId="3AE6C15E" w:rsidR="007914CE" w:rsidRDefault="007914CE" w:rsidP="00816389">
      <w:pPr>
        <w:jc w:val="center"/>
        <w:rPr>
          <w:b/>
          <w:bCs/>
        </w:rPr>
      </w:pPr>
    </w:p>
    <w:p w14:paraId="6E8F867E" w14:textId="2F2A49B2" w:rsidR="00FA576A" w:rsidRDefault="006E6A85" w:rsidP="00816389">
      <w:pPr>
        <w:jc w:val="center"/>
        <w:rPr>
          <w:b/>
          <w:bCs/>
        </w:rPr>
      </w:pPr>
      <w:r w:rsidRPr="00816389">
        <w:rPr>
          <w:b/>
          <w:bCs/>
        </w:rPr>
        <w:t>National Convening</w:t>
      </w:r>
      <w:r w:rsidR="009F2FDB">
        <w:rPr>
          <w:b/>
          <w:bCs/>
        </w:rPr>
        <w:t xml:space="preserve">: </w:t>
      </w:r>
      <w:r w:rsidR="00E15CB1" w:rsidRPr="00816389">
        <w:rPr>
          <w:b/>
          <w:bCs/>
        </w:rPr>
        <w:t xml:space="preserve">Mid-Career </w:t>
      </w:r>
      <w:r w:rsidRPr="00816389">
        <w:rPr>
          <w:b/>
          <w:bCs/>
        </w:rPr>
        <w:t xml:space="preserve">Local Government Practitioners to </w:t>
      </w:r>
    </w:p>
    <w:p w14:paraId="7E077737" w14:textId="5848C857" w:rsidR="000961E3" w:rsidRPr="00816389" w:rsidRDefault="006E6A85" w:rsidP="00816389">
      <w:pPr>
        <w:jc w:val="center"/>
        <w:rPr>
          <w:b/>
          <w:bCs/>
        </w:rPr>
      </w:pPr>
      <w:r w:rsidRPr="00816389">
        <w:rPr>
          <w:b/>
          <w:bCs/>
        </w:rPr>
        <w:t>Develop</w:t>
      </w:r>
      <w:r w:rsidR="00E94A96">
        <w:rPr>
          <w:b/>
          <w:bCs/>
        </w:rPr>
        <w:t xml:space="preserve"> Actionable</w:t>
      </w:r>
      <w:r w:rsidRPr="00816389">
        <w:rPr>
          <w:b/>
          <w:bCs/>
        </w:rPr>
        <w:t xml:space="preserve"> Strategies</w:t>
      </w:r>
      <w:r w:rsidR="00B43218">
        <w:rPr>
          <w:b/>
          <w:bCs/>
        </w:rPr>
        <w:t xml:space="preserve"> for the Future</w:t>
      </w:r>
      <w:r w:rsidR="009F2FDB">
        <w:rPr>
          <w:b/>
          <w:bCs/>
        </w:rPr>
        <w:t xml:space="preserve"> </w:t>
      </w:r>
    </w:p>
    <w:p w14:paraId="62EAC421" w14:textId="77777777" w:rsidR="005955A4" w:rsidRDefault="005955A4">
      <w:pPr>
        <w:rPr>
          <w:b/>
          <w:bCs/>
        </w:rPr>
      </w:pPr>
    </w:p>
    <w:p w14:paraId="381ED6B1" w14:textId="66624480" w:rsidR="006E6A85" w:rsidRDefault="005955A4">
      <w:r>
        <w:rPr>
          <w:b/>
          <w:bCs/>
        </w:rPr>
        <w:t xml:space="preserve">April 8, 2022 - </w:t>
      </w:r>
      <w:r w:rsidR="006E6A85">
        <w:t xml:space="preserve">A coalition of local government professionals and </w:t>
      </w:r>
      <w:proofErr w:type="gramStart"/>
      <w:r w:rsidR="00E15CB1">
        <w:t>affiliated associations announced</w:t>
      </w:r>
      <w:r w:rsidR="009F2FDB">
        <w:t xml:space="preserve"> today</w:t>
      </w:r>
      <w:proofErr w:type="gramEnd"/>
      <w:r w:rsidR="006E6A85">
        <w:t xml:space="preserve"> a national convening of </w:t>
      </w:r>
      <w:r w:rsidR="00E15CB1">
        <w:t xml:space="preserve">mid-career </w:t>
      </w:r>
      <w:r w:rsidR="006E6A85">
        <w:t xml:space="preserve">local government practitioners to develop </w:t>
      </w:r>
      <w:r w:rsidR="00AF29BE">
        <w:t xml:space="preserve">and implement actionable </w:t>
      </w:r>
      <w:r w:rsidR="006E6A85">
        <w:t xml:space="preserve">strategies </w:t>
      </w:r>
      <w:r w:rsidR="00AF29BE">
        <w:t>to ensure the continued success of local governance</w:t>
      </w:r>
      <w:r w:rsidR="006E6A85">
        <w:t>.</w:t>
      </w:r>
    </w:p>
    <w:p w14:paraId="4E94DF98" w14:textId="77777777" w:rsidR="006E6A85" w:rsidRDefault="006E6A85"/>
    <w:p w14:paraId="1CF3D752" w14:textId="38111FB0" w:rsidR="00E567B6" w:rsidRDefault="006E6A85">
      <w:r>
        <w:t>“Local Government 2030 – Lessons for the Future</w:t>
      </w:r>
      <w:r w:rsidR="00E15CB1">
        <w:t xml:space="preserve">: A Convening of Practitioners” will take place November 4-6, </w:t>
      </w:r>
      <w:proofErr w:type="gramStart"/>
      <w:r w:rsidR="00E15CB1">
        <w:t>2022</w:t>
      </w:r>
      <w:proofErr w:type="gramEnd"/>
      <w:r w:rsidR="00E15CB1">
        <w:t xml:space="preserve"> on the campus of the University of Nebraska, Omaha.  The convening will bring together 50 practitioners under the age of </w:t>
      </w:r>
      <w:r w:rsidR="00E567B6">
        <w:t>4</w:t>
      </w:r>
      <w:r w:rsidR="00E15CB1">
        <w:t xml:space="preserve">0 from cities, </w:t>
      </w:r>
      <w:proofErr w:type="gramStart"/>
      <w:r w:rsidR="00E15CB1">
        <w:t>counties</w:t>
      </w:r>
      <w:proofErr w:type="gramEnd"/>
      <w:r w:rsidR="00E15CB1">
        <w:t xml:space="preserve"> and regional councils around the United States. These delegates will be selected through an application process beginning in early May. </w:t>
      </w:r>
    </w:p>
    <w:p w14:paraId="03F97B95" w14:textId="1506B209" w:rsidR="00B43218" w:rsidRDefault="00B43218"/>
    <w:p w14:paraId="3CE8D1DF" w14:textId="608D4F83" w:rsidR="00B43218" w:rsidRDefault="00B43218">
      <w:r>
        <w:t>The November convening will be the beginning of a year-long process to develop and implement new initiatives</w:t>
      </w:r>
      <w:r w:rsidR="004039FF">
        <w:t xml:space="preserve"> focused on issues facing the future of local government</w:t>
      </w:r>
      <w:r>
        <w:t xml:space="preserve">.  The delegates will work with their professional peers throughout 2023 to </w:t>
      </w:r>
      <w:r w:rsidR="00B94DDE">
        <w:t>further refine the identified initiatives.  A second, larger convening will be held in Fall, 2023 presented by the delegates to local government association leaders to launch the initiatives.</w:t>
      </w:r>
    </w:p>
    <w:p w14:paraId="384FF3DB" w14:textId="6E4AE61B" w:rsidR="00477CA5" w:rsidRDefault="00477CA5"/>
    <w:p w14:paraId="4A6A99F0" w14:textId="55A8C24B" w:rsidR="00477CA5" w:rsidRDefault="00477CA5">
      <w:r>
        <w:t>The delegates will be selected from the following local government disciplines with no fewer than two or greater than five delegates from each:</w:t>
      </w:r>
    </w:p>
    <w:p w14:paraId="1709E4B6" w14:textId="7197D4B5" w:rsidR="00477CA5" w:rsidRDefault="00477CA5"/>
    <w:p w14:paraId="33F920C3" w14:textId="11A9B3BF" w:rsidR="00477CA5" w:rsidRDefault="00BA70F9" w:rsidP="00477CA5">
      <w:pPr>
        <w:ind w:firstLine="720"/>
      </w:pPr>
      <w:r>
        <w:t>*</w:t>
      </w:r>
      <w:r>
        <w:tab/>
      </w:r>
      <w:r w:rsidR="00477CA5">
        <w:t>General Administration (Managers, Attorneys, and Clerks)</w:t>
      </w:r>
    </w:p>
    <w:p w14:paraId="776A9C0C" w14:textId="7BA5E9E4" w:rsidR="00477CA5" w:rsidRDefault="00BA70F9" w:rsidP="00BA70F9">
      <w:pPr>
        <w:ind w:left="720"/>
      </w:pPr>
      <w:r>
        <w:t>*</w:t>
      </w:r>
      <w:r>
        <w:tab/>
      </w:r>
      <w:r w:rsidR="00477CA5">
        <w:t>Finance</w:t>
      </w:r>
    </w:p>
    <w:p w14:paraId="4FF175F0" w14:textId="396C99BC" w:rsidR="00477CA5" w:rsidRDefault="00BA70F9" w:rsidP="00477CA5">
      <w:pPr>
        <w:ind w:firstLine="720"/>
      </w:pPr>
      <w:r>
        <w:t>*</w:t>
      </w:r>
      <w:r>
        <w:tab/>
      </w:r>
      <w:r w:rsidR="00B43218">
        <w:t>Public Works, Water, Wastewater and Transportation</w:t>
      </w:r>
      <w:r w:rsidR="00477CA5">
        <w:t xml:space="preserve"> </w:t>
      </w:r>
    </w:p>
    <w:p w14:paraId="7D466282" w14:textId="38C85BAD" w:rsidR="00477CA5" w:rsidRDefault="00BA70F9" w:rsidP="00BA70F9">
      <w:pPr>
        <w:ind w:left="1440" w:hanging="720"/>
      </w:pPr>
      <w:r>
        <w:t>*</w:t>
      </w:r>
      <w:r>
        <w:tab/>
      </w:r>
      <w:r w:rsidR="00477CA5">
        <w:t>Administrative Services (Human Resources, Information Technology, Communications, Equity and Sustainable)</w:t>
      </w:r>
    </w:p>
    <w:p w14:paraId="103E0BC4" w14:textId="696AC9AC" w:rsidR="00477CA5" w:rsidRDefault="00BA70F9" w:rsidP="00477CA5">
      <w:pPr>
        <w:ind w:firstLine="720"/>
      </w:pPr>
      <w:r>
        <w:t>*</w:t>
      </w:r>
      <w:r>
        <w:tab/>
      </w:r>
      <w:r w:rsidR="00477CA5">
        <w:t>Community Services (Parks and Recreation, Library and Arts)</w:t>
      </w:r>
    </w:p>
    <w:p w14:paraId="37561F77" w14:textId="19CD90C4" w:rsidR="00477CA5" w:rsidRDefault="00BA70F9" w:rsidP="00BA70F9">
      <w:pPr>
        <w:ind w:left="1440" w:hanging="720"/>
      </w:pPr>
      <w:r>
        <w:t>*</w:t>
      </w:r>
      <w:r>
        <w:tab/>
      </w:r>
      <w:r w:rsidR="00477CA5">
        <w:t xml:space="preserve">Public Safety, Housing and Human Services (Police, Fire and Health and Human Services) </w:t>
      </w:r>
    </w:p>
    <w:p w14:paraId="7E01FA15" w14:textId="37DED961" w:rsidR="00477CA5" w:rsidRDefault="00BA70F9" w:rsidP="00477CA5">
      <w:pPr>
        <w:ind w:firstLine="720"/>
      </w:pPr>
      <w:r>
        <w:t>*</w:t>
      </w:r>
      <w:r>
        <w:tab/>
      </w:r>
      <w:r w:rsidR="00477CA5">
        <w:t>Planning and Economic Development</w:t>
      </w:r>
    </w:p>
    <w:p w14:paraId="67A22381" w14:textId="5238FF2D" w:rsidR="00E567B6" w:rsidRDefault="00E567B6"/>
    <w:p w14:paraId="40B9685C" w14:textId="4E3A1200" w:rsidR="00FA576A" w:rsidRDefault="00E567B6" w:rsidP="00AF29BE">
      <w:r>
        <w:t xml:space="preserve">The convening is </w:t>
      </w:r>
      <w:r w:rsidR="00FA576A">
        <w:t>in response</w:t>
      </w:r>
      <w:r>
        <w:t xml:space="preserve"> to the National Academy of Public Administration</w:t>
      </w:r>
      <w:r w:rsidR="00816389">
        <w:t xml:space="preserve"> (NAPA) </w:t>
      </w:r>
      <w:hyperlink r:id="rId7" w:history="1">
        <w:r w:rsidRPr="00A01A5F">
          <w:rPr>
            <w:rStyle w:val="Hyperlink"/>
          </w:rPr>
          <w:t>Grand Challenges initiative</w:t>
        </w:r>
      </w:hyperlink>
      <w:r>
        <w:t xml:space="preserve">. </w:t>
      </w:r>
      <w:r w:rsidR="00A01A5F">
        <w:rPr>
          <w:rFonts w:ascii="Calibri" w:hAnsi="Calibri" w:cs="Calibri"/>
        </w:rPr>
        <w:t>These c</w:t>
      </w:r>
      <w:r w:rsidR="00AF29BE" w:rsidRPr="00AF29BE">
        <w:t>hallenges</w:t>
      </w:r>
      <w:r w:rsidR="00FA576A">
        <w:t>:</w:t>
      </w:r>
    </w:p>
    <w:p w14:paraId="1179D4F3" w14:textId="0FD901D1" w:rsidR="00FA576A" w:rsidRDefault="00FA576A" w:rsidP="00FA576A">
      <w:pPr>
        <w:pStyle w:val="ListParagraph"/>
        <w:numPr>
          <w:ilvl w:val="0"/>
          <w:numId w:val="1"/>
        </w:numPr>
      </w:pPr>
      <w:r>
        <w:t>Are l</w:t>
      </w:r>
      <w:r w:rsidR="00AF29BE" w:rsidRPr="00AF29BE">
        <w:t>arge in scope, intergovernmental, and multi-disciplinary</w:t>
      </w:r>
    </w:p>
    <w:p w14:paraId="1F6AC0C5" w14:textId="13275C8F" w:rsidR="00FA576A" w:rsidRDefault="00FA576A" w:rsidP="00FA576A">
      <w:pPr>
        <w:pStyle w:val="ListParagraph"/>
        <w:numPr>
          <w:ilvl w:val="0"/>
          <w:numId w:val="1"/>
        </w:numPr>
      </w:pPr>
      <w:r>
        <w:t>R</w:t>
      </w:r>
      <w:r w:rsidR="00AF29BE" w:rsidRPr="00AF29BE">
        <w:t>equire significant innovation and long-term commitment</w:t>
      </w:r>
    </w:p>
    <w:p w14:paraId="3F142C19" w14:textId="6816A52D" w:rsidR="00FA576A" w:rsidRDefault="00FA576A" w:rsidP="00FA576A">
      <w:pPr>
        <w:pStyle w:val="ListParagraph"/>
        <w:numPr>
          <w:ilvl w:val="0"/>
          <w:numId w:val="1"/>
        </w:numPr>
      </w:pPr>
      <w:r>
        <w:t>S</w:t>
      </w:r>
      <w:r w:rsidR="00AF29BE" w:rsidRPr="00AF29BE">
        <w:t>eek to achieve worthwhile, ambitious goals that we know will be difficult to successfully address for a variety of reasons, including their complexity and interconnectedness</w:t>
      </w:r>
    </w:p>
    <w:p w14:paraId="2FE46D45" w14:textId="47CB9746" w:rsidR="00FA576A" w:rsidRDefault="00FA576A" w:rsidP="00FA576A">
      <w:pPr>
        <w:pStyle w:val="ListParagraph"/>
        <w:numPr>
          <w:ilvl w:val="0"/>
          <w:numId w:val="1"/>
        </w:numPr>
      </w:pPr>
      <w:r>
        <w:t>R</w:t>
      </w:r>
      <w:r w:rsidR="00AF29BE" w:rsidRPr="00AF29BE">
        <w:t>equire paradigm shifts in thinking and/or significant change in government functioning</w:t>
      </w:r>
    </w:p>
    <w:p w14:paraId="5428043E" w14:textId="3DCFC842" w:rsidR="00AF29BE" w:rsidRDefault="00FA576A" w:rsidP="007C671C">
      <w:pPr>
        <w:pStyle w:val="ListParagraph"/>
        <w:numPr>
          <w:ilvl w:val="0"/>
          <w:numId w:val="1"/>
        </w:numPr>
      </w:pPr>
      <w:r>
        <w:t>H</w:t>
      </w:r>
      <w:r w:rsidR="00AF29BE" w:rsidRPr="00AF29BE">
        <w:t>ave significant individual, governmental and societal impacts</w:t>
      </w:r>
    </w:p>
    <w:p w14:paraId="59D68BAD" w14:textId="77777777" w:rsidR="00AF29BE" w:rsidRDefault="00AF29BE" w:rsidP="00AF29BE"/>
    <w:p w14:paraId="69FFC67D" w14:textId="62C1A5C7" w:rsidR="00AF29BE" w:rsidRPr="00AF29BE" w:rsidRDefault="00A01A5F" w:rsidP="00AF29BE">
      <w:pPr>
        <w:rPr>
          <w:rFonts w:ascii="Calibri" w:hAnsi="Calibri" w:cs="Calibri"/>
        </w:rPr>
      </w:pPr>
      <w:r>
        <w:t>T</w:t>
      </w:r>
      <w:r w:rsidR="00AF29BE">
        <w:t xml:space="preserve">he convening is modeled after the </w:t>
      </w:r>
      <w:proofErr w:type="spellStart"/>
      <w:r w:rsidR="00AF29BE" w:rsidRPr="00AF29BE">
        <w:rPr>
          <w:rFonts w:ascii="Calibri" w:hAnsi="Calibri" w:cs="Calibri"/>
        </w:rPr>
        <w:t>Minnowbrook</w:t>
      </w:r>
      <w:proofErr w:type="spellEnd"/>
      <w:r w:rsidR="00AF29BE" w:rsidRPr="00AF29BE">
        <w:rPr>
          <w:rFonts w:ascii="Calibri" w:hAnsi="Calibri" w:cs="Calibri"/>
        </w:rPr>
        <w:t xml:space="preserve"> conferences</w:t>
      </w:r>
      <w:r>
        <w:rPr>
          <w:rFonts w:ascii="Calibri" w:hAnsi="Calibri" w:cs="Calibri"/>
        </w:rPr>
        <w:t xml:space="preserve">, which started </w:t>
      </w:r>
      <w:r w:rsidR="00AF29BE" w:rsidRPr="00AF29BE">
        <w:rPr>
          <w:rFonts w:ascii="Calibri" w:hAnsi="Calibri" w:cs="Calibri"/>
        </w:rPr>
        <w:t>in 1968</w:t>
      </w:r>
      <w:r>
        <w:rPr>
          <w:rFonts w:ascii="Calibri" w:hAnsi="Calibri" w:cs="Calibri"/>
        </w:rPr>
        <w:t xml:space="preserve"> and continued</w:t>
      </w:r>
      <w:r w:rsidR="00AF29BE" w:rsidRPr="00AF29BE">
        <w:rPr>
          <w:rFonts w:ascii="Calibri" w:hAnsi="Calibri" w:cs="Calibri"/>
        </w:rPr>
        <w:t xml:space="preserve"> in 1988 and 2018 to reimagine the field of public administration.</w:t>
      </w:r>
    </w:p>
    <w:p w14:paraId="1036F835" w14:textId="146E959C" w:rsidR="00AF29BE" w:rsidRPr="00AF29BE" w:rsidRDefault="00AF29BE" w:rsidP="00AF29BE"/>
    <w:p w14:paraId="6133C288" w14:textId="77777777" w:rsidR="00FA576A" w:rsidRDefault="00E15CB1">
      <w:r>
        <w:lastRenderedPageBreak/>
        <w:t xml:space="preserve">Delegates will be responsible </w:t>
      </w:r>
      <w:r w:rsidR="00E567B6">
        <w:t>for</w:t>
      </w:r>
      <w:r w:rsidR="00FA576A">
        <w:t>:</w:t>
      </w:r>
    </w:p>
    <w:p w14:paraId="5DB24689" w14:textId="4739297A" w:rsidR="00FA576A" w:rsidRDefault="00FA576A" w:rsidP="00FA576A">
      <w:pPr>
        <w:pStyle w:val="ListParagraph"/>
        <w:numPr>
          <w:ilvl w:val="0"/>
          <w:numId w:val="2"/>
        </w:numPr>
      </w:pPr>
      <w:r>
        <w:t>W</w:t>
      </w:r>
      <w:r w:rsidR="00E567B6">
        <w:t>orking with sub-groups before the convening to develop papers on issues facing local government</w:t>
      </w:r>
    </w:p>
    <w:p w14:paraId="6E546503" w14:textId="76F8FF5D" w:rsidR="00E94A96" w:rsidRDefault="00FA576A" w:rsidP="00FA576A">
      <w:pPr>
        <w:pStyle w:val="ListParagraph"/>
        <w:numPr>
          <w:ilvl w:val="0"/>
          <w:numId w:val="2"/>
        </w:numPr>
      </w:pPr>
      <w:r>
        <w:t>P</w:t>
      </w:r>
      <w:r w:rsidR="00E567B6">
        <w:t>articipate in two pre-convening virtual workshops before the November event</w:t>
      </w:r>
    </w:p>
    <w:p w14:paraId="4505645E" w14:textId="71A06C95" w:rsidR="00E94A96" w:rsidRDefault="00E94A96" w:rsidP="00FA576A">
      <w:pPr>
        <w:pStyle w:val="ListParagraph"/>
        <w:numPr>
          <w:ilvl w:val="0"/>
          <w:numId w:val="2"/>
        </w:numPr>
      </w:pPr>
      <w:r>
        <w:t>A</w:t>
      </w:r>
      <w:r w:rsidR="007E2CD9">
        <w:t>ctively participate in the convening in Omaha to develop actionable strategies for the future</w:t>
      </w:r>
    </w:p>
    <w:p w14:paraId="36AF7ABA" w14:textId="0CB95A10" w:rsidR="00E94A96" w:rsidRDefault="00E94A96" w:rsidP="00FA576A">
      <w:pPr>
        <w:pStyle w:val="ListParagraph"/>
        <w:numPr>
          <w:ilvl w:val="0"/>
          <w:numId w:val="2"/>
        </w:numPr>
      </w:pPr>
      <w:r>
        <w:t>A</w:t>
      </w:r>
      <w:r w:rsidR="00E567B6">
        <w:t>dvoca</w:t>
      </w:r>
      <w:r>
        <w:t>te</w:t>
      </w:r>
      <w:r w:rsidR="00E567B6">
        <w:t xml:space="preserve"> and further develop the initiatives identified at the convening throughout 2023 and </w:t>
      </w:r>
      <w:r>
        <w:t>organize</w:t>
      </w:r>
      <w:r w:rsidR="00E567B6">
        <w:t xml:space="preserve"> a second meeting to launch these initiatives at the end of 2023</w:t>
      </w:r>
    </w:p>
    <w:p w14:paraId="37FD2810" w14:textId="77777777" w:rsidR="00E94A96" w:rsidRDefault="00E94A96" w:rsidP="00E94A96"/>
    <w:p w14:paraId="67086CEE" w14:textId="0CA29C04" w:rsidR="00894F65" w:rsidRDefault="00E567B6" w:rsidP="00894F65">
      <w:r>
        <w:t>Delegates will be awarded a $500 stipend to assist with travel and accommodation costs at the convening.</w:t>
      </w:r>
      <w:r w:rsidR="004039FF">
        <w:t xml:space="preserve">  </w:t>
      </w:r>
      <w:r w:rsidR="007E2CD9">
        <w:t>Convening sponsors include:</w:t>
      </w:r>
    </w:p>
    <w:p w14:paraId="62EDC185" w14:textId="77777777" w:rsidR="00894F65" w:rsidRDefault="00894F65" w:rsidP="00894F65"/>
    <w:p w14:paraId="519044B6" w14:textId="77777777" w:rsidR="00894F65" w:rsidRDefault="00894F65" w:rsidP="00894F65">
      <w:r>
        <w:rPr>
          <w:b/>
          <w:bCs/>
        </w:rPr>
        <w:t>Platinum Sponsors</w:t>
      </w:r>
    </w:p>
    <w:p w14:paraId="097A2533" w14:textId="77777777" w:rsidR="00894F65" w:rsidRDefault="00894F65" w:rsidP="00894F65">
      <w:proofErr w:type="spellStart"/>
      <w:r>
        <w:t>MissionSquare</w:t>
      </w:r>
      <w:proofErr w:type="spellEnd"/>
      <w:r>
        <w:t xml:space="preserve"> Retirement</w:t>
      </w:r>
    </w:p>
    <w:p w14:paraId="7F65DFD9" w14:textId="77777777" w:rsidR="00894F65" w:rsidRDefault="00894F65" w:rsidP="00894F65">
      <w:proofErr w:type="spellStart"/>
      <w:r>
        <w:t>Raftelis</w:t>
      </w:r>
      <w:proofErr w:type="spellEnd"/>
    </w:p>
    <w:p w14:paraId="6C5E3C28" w14:textId="77777777" w:rsidR="00894F65" w:rsidRDefault="00894F65" w:rsidP="00894F65">
      <w:r>
        <w:t>School of Public Administration, University of Nebraska Omaha</w:t>
      </w:r>
    </w:p>
    <w:p w14:paraId="1F050B70" w14:textId="77777777" w:rsidR="004039FF" w:rsidRDefault="004039FF" w:rsidP="00894F65">
      <w:pPr>
        <w:rPr>
          <w:b/>
          <w:bCs/>
        </w:rPr>
      </w:pPr>
    </w:p>
    <w:p w14:paraId="25CF5756" w14:textId="1372326C" w:rsidR="00894F65" w:rsidRDefault="00894F65" w:rsidP="00894F65">
      <w:r>
        <w:rPr>
          <w:b/>
          <w:bCs/>
        </w:rPr>
        <w:t>Gold Sponsors</w:t>
      </w:r>
    </w:p>
    <w:p w14:paraId="24F29AA7" w14:textId="77777777" w:rsidR="00894F65" w:rsidRDefault="00894F65" w:rsidP="00894F65">
      <w:r>
        <w:t>American Public Works Association</w:t>
      </w:r>
    </w:p>
    <w:p w14:paraId="68C49AFD" w14:textId="77777777" w:rsidR="00894F65" w:rsidRDefault="00894F65" w:rsidP="00894F65">
      <w:r>
        <w:t>Alliance for Innovation / Strategic Government Resources</w:t>
      </w:r>
    </w:p>
    <w:p w14:paraId="778CD83A" w14:textId="77777777" w:rsidR="00894F65" w:rsidRDefault="00894F65" w:rsidP="00894F65">
      <w:proofErr w:type="spellStart"/>
      <w:r>
        <w:t>ZenCity</w:t>
      </w:r>
      <w:proofErr w:type="spellEnd"/>
    </w:p>
    <w:p w14:paraId="29BCA614" w14:textId="77777777" w:rsidR="00894F65" w:rsidRDefault="00894F65" w:rsidP="00894F65"/>
    <w:p w14:paraId="1F13BDCD" w14:textId="77777777" w:rsidR="00894F65" w:rsidRDefault="00894F65" w:rsidP="00894F65">
      <w:r>
        <w:rPr>
          <w:b/>
          <w:bCs/>
        </w:rPr>
        <w:t>Organizational Sponsors</w:t>
      </w:r>
    </w:p>
    <w:p w14:paraId="02FA4F90" w14:textId="77777777" w:rsidR="00CE1211" w:rsidRDefault="00CE1211" w:rsidP="00894F65">
      <w:r>
        <w:t>National Academy of Public Administration</w:t>
      </w:r>
    </w:p>
    <w:p w14:paraId="74352415" w14:textId="7EA1099A" w:rsidR="00894F65" w:rsidRDefault="00894F65" w:rsidP="00894F65">
      <w:r>
        <w:t>National League of Cities</w:t>
      </w:r>
    </w:p>
    <w:p w14:paraId="085C8354" w14:textId="77777777" w:rsidR="00894F65" w:rsidRDefault="00894F65" w:rsidP="00894F65">
      <w:r>
        <w:t>National Association of Counties</w:t>
      </w:r>
    </w:p>
    <w:p w14:paraId="63A9DDEE" w14:textId="77777777" w:rsidR="00894F65" w:rsidRDefault="00894F65" w:rsidP="00894F65">
      <w:r>
        <w:t>International City/County Management Association</w:t>
      </w:r>
    </w:p>
    <w:p w14:paraId="1E5D8795" w14:textId="11BD141B" w:rsidR="00CE1211" w:rsidRDefault="00CE1211" w:rsidP="00894F65">
      <w:r>
        <w:t>National Association of County Administrators</w:t>
      </w:r>
    </w:p>
    <w:p w14:paraId="7C85274D" w14:textId="57CAE91B" w:rsidR="00894F65" w:rsidRDefault="00894F65" w:rsidP="00894F65">
      <w:r>
        <w:t>Engaging Local Government Leaders</w:t>
      </w:r>
    </w:p>
    <w:p w14:paraId="57E46DD6" w14:textId="2BF40196" w:rsidR="00894F65" w:rsidRDefault="00894F65" w:rsidP="00894F65">
      <w:r>
        <w:t>Government Finance Officers Association of US and Canada</w:t>
      </w:r>
    </w:p>
    <w:p w14:paraId="4AEDAD36" w14:textId="379FAE8C" w:rsidR="00C36C65" w:rsidRDefault="00C36C65" w:rsidP="00894F65">
      <w:r>
        <w:t>International Institute of Municipal Clerks</w:t>
      </w:r>
    </w:p>
    <w:p w14:paraId="03F80143" w14:textId="45E110BC" w:rsidR="00C36C65" w:rsidRDefault="00C36C65" w:rsidP="00894F65">
      <w:r>
        <w:t>International Municipal Lawyers Association</w:t>
      </w:r>
    </w:p>
    <w:p w14:paraId="664BD6F5" w14:textId="02C6AF91" w:rsidR="00C36C65" w:rsidRDefault="00C36C65" w:rsidP="00894F65">
      <w:r>
        <w:t>City-County Communications and Marketing Association</w:t>
      </w:r>
    </w:p>
    <w:p w14:paraId="47EEC8EB" w14:textId="77777777" w:rsidR="00C36C65" w:rsidRDefault="00C36C65" w:rsidP="00894F65">
      <w:r>
        <w:t>National Forum for Black Public Administrators</w:t>
      </w:r>
    </w:p>
    <w:p w14:paraId="49B3DA2D" w14:textId="77777777" w:rsidR="00C36C65" w:rsidRDefault="00C36C65" w:rsidP="00894F65">
      <w:proofErr w:type="spellStart"/>
      <w:r>
        <w:t>CivicPRIDE</w:t>
      </w:r>
      <w:proofErr w:type="spellEnd"/>
    </w:p>
    <w:p w14:paraId="26C9B3D7" w14:textId="77777777" w:rsidR="00C36C65" w:rsidRDefault="00C36C65" w:rsidP="00894F65">
      <w:r>
        <w:t>International Network of Asian Public Administrators</w:t>
      </w:r>
    </w:p>
    <w:p w14:paraId="29E73F38" w14:textId="77777777" w:rsidR="00C36C65" w:rsidRDefault="00C36C65" w:rsidP="00894F65">
      <w:r>
        <w:t>Local Government Hispanic Network</w:t>
      </w:r>
    </w:p>
    <w:p w14:paraId="4D8DC2C1" w14:textId="1B49F76A" w:rsidR="00816389" w:rsidRDefault="00C36C65" w:rsidP="00894F65">
      <w:r>
        <w:t>Illinois Association of Municipal Management Assistants</w:t>
      </w:r>
      <w:r w:rsidR="00894F65">
        <w:t xml:space="preserve"> </w:t>
      </w:r>
    </w:p>
    <w:p w14:paraId="7FA557A7" w14:textId="74523083" w:rsidR="00C36C65" w:rsidRDefault="00C36C65" w:rsidP="00894F65">
      <w:r>
        <w:t>Municipal Management Assistants of Southern California</w:t>
      </w:r>
    </w:p>
    <w:p w14:paraId="101C0E33" w14:textId="4BD2981C" w:rsidR="00C36C65" w:rsidRDefault="00C36C65" w:rsidP="00894F65">
      <w:r>
        <w:t>Municipal Management Assistants of Northern California</w:t>
      </w:r>
    </w:p>
    <w:p w14:paraId="69224642" w14:textId="6E5D99EE" w:rsidR="00C36C65" w:rsidRDefault="00C36C65" w:rsidP="00894F65">
      <w:r>
        <w:t>Urban Management Assistants of North Texas</w:t>
      </w:r>
    </w:p>
    <w:p w14:paraId="17E732DA" w14:textId="23E26F0F" w:rsidR="00C36C65" w:rsidRDefault="00C36C65" w:rsidP="00894F65">
      <w:r>
        <w:t xml:space="preserve">Urban Management </w:t>
      </w:r>
      <w:r w:rsidR="00CE1211">
        <w:t>Assistants of Southeast Texas</w:t>
      </w:r>
    </w:p>
    <w:p w14:paraId="40CB629F" w14:textId="28304489" w:rsidR="00CE1211" w:rsidRDefault="00CE1211" w:rsidP="00894F65">
      <w:r>
        <w:t>Urban Management Assistants of Central Texas</w:t>
      </w:r>
    </w:p>
    <w:p w14:paraId="5EC1FD7B" w14:textId="77777777" w:rsidR="004039FF" w:rsidRDefault="004039FF" w:rsidP="00894F65"/>
    <w:p w14:paraId="3AFD3633" w14:textId="6A58725C" w:rsidR="005955A4" w:rsidRDefault="004039FF" w:rsidP="00894F65">
      <w:r>
        <w:lastRenderedPageBreak/>
        <w:t>The convening is being organized by the Local Government Big Thinkers, a grassroots group of local government professionals and academics</w:t>
      </w:r>
      <w:r>
        <w:t xml:space="preserve"> founded in 2020 </w:t>
      </w:r>
      <w:r>
        <w:t>to identify and implement initiatives addressing the NAPA Grand Challenges.</w:t>
      </w:r>
    </w:p>
    <w:p w14:paraId="0519B46A" w14:textId="462AFC3B" w:rsidR="005955A4" w:rsidRDefault="005955A4" w:rsidP="00894F65"/>
    <w:p w14:paraId="63769119" w14:textId="56A963D1" w:rsidR="005955A4" w:rsidRDefault="005955A4" w:rsidP="00894F65">
      <w:pPr>
        <w:pBdr>
          <w:bottom w:val="single" w:sz="6" w:space="1" w:color="auto"/>
        </w:pBdr>
        <w:rPr>
          <w:b/>
          <w:bCs/>
        </w:rPr>
      </w:pPr>
    </w:p>
    <w:p w14:paraId="632EA64E" w14:textId="0FAED781" w:rsidR="005955A4" w:rsidRDefault="005955A4" w:rsidP="00894F65">
      <w:pPr>
        <w:rPr>
          <w:b/>
          <w:bCs/>
        </w:rPr>
      </w:pPr>
    </w:p>
    <w:p w14:paraId="418E292F" w14:textId="54CD6A5E" w:rsidR="005955A4" w:rsidRDefault="005955A4" w:rsidP="00894F65">
      <w:r>
        <w:rPr>
          <w:b/>
          <w:bCs/>
        </w:rPr>
        <w:t>CONTACT</w:t>
      </w:r>
    </w:p>
    <w:p w14:paraId="67768B3C" w14:textId="356A90F4" w:rsidR="005955A4" w:rsidRDefault="005955A4" w:rsidP="00894F65">
      <w:r>
        <w:t>Wally Bobkiewicz</w:t>
      </w:r>
    </w:p>
    <w:p w14:paraId="5447AC64" w14:textId="0E65D9D7" w:rsidR="005955A4" w:rsidRDefault="005955A4" w:rsidP="00894F65">
      <w:r>
        <w:t>City Administrator</w:t>
      </w:r>
    </w:p>
    <w:p w14:paraId="7462BD35" w14:textId="3687BCEC" w:rsidR="005955A4" w:rsidRDefault="005955A4" w:rsidP="00894F65">
      <w:r>
        <w:t>City of Issaquah, WA</w:t>
      </w:r>
    </w:p>
    <w:p w14:paraId="10676E4C" w14:textId="1990C4D1" w:rsidR="005955A4" w:rsidRDefault="005955A4" w:rsidP="00894F65">
      <w:r>
        <w:t>425-837-3020</w:t>
      </w:r>
    </w:p>
    <w:p w14:paraId="61DB4C0F" w14:textId="61ACA1D1" w:rsidR="005955A4" w:rsidRPr="005955A4" w:rsidRDefault="005955A4" w:rsidP="00894F65">
      <w:r>
        <w:t>wallyb@issaquahwa.gov</w:t>
      </w:r>
    </w:p>
    <w:sectPr w:rsidR="005955A4" w:rsidRPr="005955A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0AB3" w14:textId="77777777" w:rsidR="004039FF" w:rsidRDefault="004039FF" w:rsidP="004039FF">
      <w:pPr>
        <w:spacing w:line="240" w:lineRule="auto"/>
      </w:pPr>
      <w:r>
        <w:separator/>
      </w:r>
    </w:p>
  </w:endnote>
  <w:endnote w:type="continuationSeparator" w:id="0">
    <w:p w14:paraId="4D9C9496" w14:textId="77777777" w:rsidR="004039FF" w:rsidRDefault="004039FF" w:rsidP="00403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6613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6C3E73" w14:textId="1DDFB77B" w:rsidR="004039FF" w:rsidRDefault="004039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13C58" w14:textId="77777777" w:rsidR="004039FF" w:rsidRDefault="00403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F530" w14:textId="77777777" w:rsidR="004039FF" w:rsidRDefault="004039FF" w:rsidP="004039FF">
      <w:pPr>
        <w:spacing w:line="240" w:lineRule="auto"/>
      </w:pPr>
      <w:r>
        <w:separator/>
      </w:r>
    </w:p>
  </w:footnote>
  <w:footnote w:type="continuationSeparator" w:id="0">
    <w:p w14:paraId="4E7E641F" w14:textId="77777777" w:rsidR="004039FF" w:rsidRDefault="004039FF" w:rsidP="004039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11695"/>
    <w:multiLevelType w:val="hybridMultilevel"/>
    <w:tmpl w:val="ED2E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136F7"/>
    <w:multiLevelType w:val="hybridMultilevel"/>
    <w:tmpl w:val="CEAE7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96DA0"/>
    <w:multiLevelType w:val="hybridMultilevel"/>
    <w:tmpl w:val="6E9E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27755">
    <w:abstractNumId w:val="1"/>
  </w:num>
  <w:num w:numId="2" w16cid:durableId="1416785158">
    <w:abstractNumId w:val="0"/>
  </w:num>
  <w:num w:numId="3" w16cid:durableId="407308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85"/>
    <w:rsid w:val="000961E3"/>
    <w:rsid w:val="000D5B4A"/>
    <w:rsid w:val="00193603"/>
    <w:rsid w:val="0028133A"/>
    <w:rsid w:val="00301D72"/>
    <w:rsid w:val="004039FF"/>
    <w:rsid w:val="00477CA5"/>
    <w:rsid w:val="005955A4"/>
    <w:rsid w:val="006E6A85"/>
    <w:rsid w:val="007914CE"/>
    <w:rsid w:val="007C671C"/>
    <w:rsid w:val="007E2CD9"/>
    <w:rsid w:val="00816389"/>
    <w:rsid w:val="00817D03"/>
    <w:rsid w:val="00894F65"/>
    <w:rsid w:val="00966BE7"/>
    <w:rsid w:val="009B387A"/>
    <w:rsid w:val="009D4BF1"/>
    <w:rsid w:val="009F2FDB"/>
    <w:rsid w:val="00A01A5F"/>
    <w:rsid w:val="00AF29BE"/>
    <w:rsid w:val="00B43218"/>
    <w:rsid w:val="00B51169"/>
    <w:rsid w:val="00B94DDE"/>
    <w:rsid w:val="00BA70F9"/>
    <w:rsid w:val="00C36C65"/>
    <w:rsid w:val="00CE1211"/>
    <w:rsid w:val="00D855D4"/>
    <w:rsid w:val="00E15CB1"/>
    <w:rsid w:val="00E567B6"/>
    <w:rsid w:val="00E94A96"/>
    <w:rsid w:val="00FA1C99"/>
    <w:rsid w:val="00FA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6ECDA"/>
  <w15:chartTrackingRefBased/>
  <w15:docId w15:val="{444FD246-69BB-4CB2-9135-A4E60E9B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1A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A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39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9FF"/>
  </w:style>
  <w:style w:type="paragraph" w:styleId="Footer">
    <w:name w:val="footer"/>
    <w:basedOn w:val="Normal"/>
    <w:link w:val="FooterChar"/>
    <w:uiPriority w:val="99"/>
    <w:unhideWhenUsed/>
    <w:rsid w:val="004039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apawash.org/grand-challenges/the-12-grand-challeng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Wally Bobkiewicz</dc:creator>
  <cp:keywords/>
  <dc:description/>
  <cp:lastModifiedBy>Wally Bobkiewicz</cp:lastModifiedBy>
  <cp:revision>4</cp:revision>
  <cp:lastPrinted>2022-04-06T19:05:00Z</cp:lastPrinted>
  <dcterms:created xsi:type="dcterms:W3CDTF">2022-04-08T18:22:00Z</dcterms:created>
  <dcterms:modified xsi:type="dcterms:W3CDTF">2022-04-08T18:32:00Z</dcterms:modified>
</cp:coreProperties>
</file>