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F79F5" w14:textId="613344B2" w:rsidR="00716EC9" w:rsidRPr="004C688C" w:rsidRDefault="00716EC9">
      <w:pPr>
        <w:pStyle w:val="BodyText"/>
        <w:spacing w:before="6"/>
        <w:rPr>
          <w:rFonts w:ascii="Times New Roman"/>
          <w:sz w:val="11"/>
          <w:szCs w:val="22"/>
        </w:rPr>
      </w:pPr>
    </w:p>
    <w:p w14:paraId="7D4ECDF4" w14:textId="41E335E7" w:rsidR="004C688C" w:rsidRPr="000B29F9" w:rsidRDefault="0083049A" w:rsidP="00C66BB5">
      <w:pPr>
        <w:spacing w:after="240"/>
        <w:jc w:val="center"/>
        <w:rPr>
          <w:sz w:val="32"/>
          <w:szCs w:val="32"/>
        </w:rPr>
        <w:sectPr w:rsidR="004C688C" w:rsidRPr="000B29F9" w:rsidSect="00EA05A7">
          <w:headerReference w:type="even" r:id="rId10"/>
          <w:headerReference w:type="default" r:id="rId11"/>
          <w:footerReference w:type="even" r:id="rId12"/>
          <w:footerReference w:type="default" r:id="rId13"/>
          <w:headerReference w:type="first" r:id="rId14"/>
          <w:footerReference w:type="first" r:id="rId15"/>
          <w:type w:val="continuous"/>
          <w:pgSz w:w="12240" w:h="15840"/>
          <w:pgMar w:top="2100" w:right="260" w:bottom="1160" w:left="900" w:header="720" w:footer="967" w:gutter="0"/>
          <w:pgNumType w:start="1"/>
          <w:cols w:space="720"/>
        </w:sectPr>
      </w:pPr>
      <w:r w:rsidRPr="000B29F9">
        <w:rPr>
          <w:sz w:val="32"/>
          <w:szCs w:val="32"/>
        </w:rPr>
        <w:t>Achieving Justice: Reducing Racial</w:t>
      </w:r>
      <w:r w:rsidR="00046CB4">
        <w:rPr>
          <w:sz w:val="32"/>
          <w:szCs w:val="32"/>
        </w:rPr>
        <w:t xml:space="preserve"> Bias</w:t>
      </w:r>
      <w:r w:rsidRPr="000B29F9">
        <w:rPr>
          <w:sz w:val="32"/>
          <w:szCs w:val="32"/>
        </w:rPr>
        <w:t xml:space="preserve"> in Criminal Justice Risk Assessments</w:t>
      </w:r>
    </w:p>
    <w:p w14:paraId="3E928D01" w14:textId="4497B1CA" w:rsidR="00AA02E1" w:rsidRDefault="000D5E04" w:rsidP="00414941">
      <w:pPr>
        <w:ind w:firstLine="432"/>
        <w:rPr>
          <w:sz w:val="24"/>
          <w:szCs w:val="24"/>
        </w:rPr>
      </w:pPr>
      <w:r>
        <w:rPr>
          <w:noProof/>
          <w:sz w:val="24"/>
          <w:szCs w:val="24"/>
        </w:rPr>
        <mc:AlternateContent>
          <mc:Choice Requires="wps">
            <w:drawing>
              <wp:anchor distT="0" distB="0" distL="114300" distR="114300" simplePos="0" relativeHeight="251658240" behindDoc="0" locked="0" layoutInCell="1" allowOverlap="1" wp14:anchorId="109A1588" wp14:editId="4CCDF5FF">
                <wp:simplePos x="0" y="0"/>
                <wp:positionH relativeFrom="column">
                  <wp:posOffset>3338195</wp:posOffset>
                </wp:positionH>
                <wp:positionV relativeFrom="paragraph">
                  <wp:posOffset>95250</wp:posOffset>
                </wp:positionV>
                <wp:extent cx="3709477" cy="6261904"/>
                <wp:effectExtent l="0" t="0" r="24765" b="24765"/>
                <wp:wrapNone/>
                <wp:docPr id="97482215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477" cy="6261904"/>
                        </a:xfrm>
                        <a:prstGeom prst="rect">
                          <a:avLst/>
                        </a:prstGeom>
                        <a:solidFill>
                          <a:schemeClr val="bg1">
                            <a:lumMod val="75000"/>
                          </a:schemeClr>
                        </a:solidFill>
                        <a:ln w="9525">
                          <a:solidFill>
                            <a:schemeClr val="tx1"/>
                          </a:solidFill>
                          <a:miter lim="800000"/>
                          <a:headEnd/>
                          <a:tailEnd/>
                        </a:ln>
                      </wps:spPr>
                      <wps:txbx>
                        <w:txbxContent>
                          <w:p w14:paraId="53471848" w14:textId="065EA796" w:rsidR="00C5666C" w:rsidRDefault="00C5666C" w:rsidP="00C5666C">
                            <w:pPr>
                              <w:jc w:val="center"/>
                              <w:rPr>
                                <w:b/>
                                <w:bCs/>
                                <w:color w:val="FF0000"/>
                                <w:sz w:val="24"/>
                                <w:szCs w:val="24"/>
                              </w:rPr>
                            </w:pPr>
                            <w:r w:rsidRPr="00C5666C">
                              <w:rPr>
                                <w:b/>
                                <w:bCs/>
                                <w:color w:val="FF0000"/>
                                <w:sz w:val="24"/>
                                <w:szCs w:val="24"/>
                              </w:rPr>
                              <w:t>Summary</w:t>
                            </w:r>
                          </w:p>
                          <w:p w14:paraId="05E23574" w14:textId="020A93F7" w:rsidR="00703402" w:rsidRDefault="00C5666C" w:rsidP="00C5666C">
                            <w:pPr>
                              <w:rPr>
                                <w:sz w:val="24"/>
                                <w:szCs w:val="24"/>
                              </w:rPr>
                            </w:pPr>
                            <w:r w:rsidRPr="00C5666C">
                              <w:rPr>
                                <w:sz w:val="24"/>
                                <w:szCs w:val="24"/>
                              </w:rPr>
                              <w:t xml:space="preserve">Risk-Need Assessments (RNAs) are important tools used in the criminal justice system to make decisions about release and programming. The assessments are meant to help overcome the biases and inaccuracies inherent in human decision making. </w:t>
                            </w:r>
                            <w:r>
                              <w:rPr>
                                <w:sz w:val="24"/>
                                <w:szCs w:val="24"/>
                              </w:rPr>
                              <w:t xml:space="preserve">However, </w:t>
                            </w:r>
                            <w:r w:rsidR="00703402">
                              <w:rPr>
                                <w:sz w:val="24"/>
                                <w:szCs w:val="24"/>
                              </w:rPr>
                              <w:t>when not carefully accounted for, tools’ risk prediction can extend forward racial/ethnic biases that persist in other parts of the criminal system. Subsequently, some policy and advocacy groups have called for their removal. This would not solve the issue of racial/ethnic bias as RNAs merely reflect the system and community factors that the sources are disparate treatment are rooted in.</w:t>
                            </w:r>
                          </w:p>
                          <w:p w14:paraId="181D6F5D" w14:textId="77777777" w:rsidR="00703402" w:rsidRDefault="00703402" w:rsidP="00C5666C">
                            <w:pPr>
                              <w:rPr>
                                <w:sz w:val="24"/>
                                <w:szCs w:val="24"/>
                              </w:rPr>
                            </w:pPr>
                          </w:p>
                          <w:p w14:paraId="327CB44E" w14:textId="5CEEA15B" w:rsidR="00C5666C" w:rsidRDefault="00703402" w:rsidP="00C5666C">
                            <w:pPr>
                              <w:rPr>
                                <w:sz w:val="24"/>
                                <w:szCs w:val="24"/>
                              </w:rPr>
                            </w:pPr>
                            <w:r>
                              <w:rPr>
                                <w:sz w:val="24"/>
                                <w:szCs w:val="24"/>
                              </w:rPr>
                              <w:t xml:space="preserve">This brief addresses this issue of ‘Bias in Bias Out’ by providing and overview of methodological advancements in RNA development. Specifically, we speak to the importance of gathering local data </w:t>
                            </w:r>
                            <w:r w:rsidR="00516906">
                              <w:rPr>
                                <w:sz w:val="24"/>
                                <w:szCs w:val="24"/>
                              </w:rPr>
                              <w:t xml:space="preserve">to </w:t>
                            </w:r>
                            <w:proofErr w:type="gramStart"/>
                            <w:r w:rsidR="00516906">
                              <w:rPr>
                                <w:sz w:val="24"/>
                                <w:szCs w:val="24"/>
                              </w:rPr>
                              <w:t>identify</w:t>
                            </w:r>
                            <w:proofErr w:type="gramEnd"/>
                            <w:r w:rsidR="00516906">
                              <w:rPr>
                                <w:sz w:val="24"/>
                                <w:szCs w:val="24"/>
                              </w:rPr>
                              <w:t xml:space="preserve"> dynamic </w:t>
                            </w:r>
                            <w:r>
                              <w:rPr>
                                <w:sz w:val="24"/>
                                <w:szCs w:val="24"/>
                              </w:rPr>
                              <w:t>assessment items that are apt to reflect individuals’ progress</w:t>
                            </w:r>
                            <w:r w:rsidR="00516906">
                              <w:rPr>
                                <w:sz w:val="24"/>
                                <w:szCs w:val="24"/>
                              </w:rPr>
                              <w:t>ion</w:t>
                            </w:r>
                            <w:r>
                              <w:rPr>
                                <w:sz w:val="24"/>
                                <w:szCs w:val="24"/>
                              </w:rPr>
                              <w:t xml:space="preserve"> through the criminal justice system rather </w:t>
                            </w:r>
                            <w:r w:rsidR="00516906">
                              <w:rPr>
                                <w:sz w:val="24"/>
                                <w:szCs w:val="24"/>
                              </w:rPr>
                              <w:t xml:space="preserve">than factors inextricably linked to demographics. </w:t>
                            </w:r>
                          </w:p>
                          <w:p w14:paraId="76EEEB5E" w14:textId="77777777" w:rsidR="00516906" w:rsidRDefault="00516906" w:rsidP="00C5666C">
                            <w:pPr>
                              <w:rPr>
                                <w:sz w:val="24"/>
                                <w:szCs w:val="24"/>
                              </w:rPr>
                            </w:pPr>
                          </w:p>
                          <w:p w14:paraId="147B81BD" w14:textId="21F10DDD" w:rsidR="00516906" w:rsidRPr="00C5666C" w:rsidRDefault="00516906" w:rsidP="00C5666C">
                            <w:pPr>
                              <w:rPr>
                                <w:sz w:val="24"/>
                                <w:szCs w:val="24"/>
                              </w:rPr>
                            </w:pPr>
                            <w:r>
                              <w:rPr>
                                <w:sz w:val="24"/>
                                <w:szCs w:val="24"/>
                              </w:rPr>
                              <w:t xml:space="preserve">We find that using local data helps to create tools that </w:t>
                            </w:r>
                            <w:proofErr w:type="gramStart"/>
                            <w:r>
                              <w:rPr>
                                <w:sz w:val="24"/>
                                <w:szCs w:val="24"/>
                              </w:rPr>
                              <w:t>demonstrate</w:t>
                            </w:r>
                            <w:proofErr w:type="gramEnd"/>
                            <w:r>
                              <w:rPr>
                                <w:sz w:val="24"/>
                                <w:szCs w:val="24"/>
                              </w:rPr>
                              <w:t xml:space="preserve"> greater accuracy by capturing variations in jurisdiction’s laws, policies, and populations. Further, we find that dynamic items help to reduce racial/ethnic bias while providing a better understanding of human behavior. Using these methods in tandem maximizes accuracy while and does not extend forward the biases in other parts of the community and criminal justice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1588" id="Rectangle 1" o:spid="_x0000_s1026" style="position:absolute;left:0;text-align:left;margin-left:262.85pt;margin-top:7.5pt;width:292.1pt;height:49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" fillcolor="#bfbfbf [2412]" strokecolor="black [3213]">
                <v:textbox>
                  <w:txbxContent>
                    <w:p w14:paraId="53471848" w14:textId="065EA796" w:rsidR="00C5666C" w:rsidRDefault="00C5666C" w:rsidP="00C5666C">
                      <w:pPr>
                        <w:jc w:val="center"/>
                        <w:rPr>
                          <w:b/>
                          <w:bCs/>
                          <w:color w:val="FF0000"/>
                          <w:sz w:val="24"/>
                          <w:szCs w:val="24"/>
                        </w:rPr>
                      </w:pPr>
                      <w:r w:rsidRPr="00C5666C">
                        <w:rPr>
                          <w:b/>
                          <w:bCs/>
                          <w:color w:val="FF0000"/>
                          <w:sz w:val="24"/>
                          <w:szCs w:val="24"/>
                        </w:rPr>
                        <w:t>Summary</w:t>
                      </w:r>
                    </w:p>
                    <w:p w14:paraId="05E23574" w14:textId="020A93F7" w:rsidR="00703402" w:rsidRDefault="00C5666C" w:rsidP="00C5666C">
                      <w:pPr>
                        <w:rPr>
                          <w:sz w:val="24"/>
                          <w:szCs w:val="24"/>
                        </w:rPr>
                      </w:pPr>
                      <w:r w:rsidRPr="00C5666C">
                        <w:rPr>
                          <w:sz w:val="24"/>
                          <w:szCs w:val="24"/>
                        </w:rPr>
                        <w:t xml:space="preserve">Risk-Need Assessments (RNAs) are important tools used in the criminal justice system to make decisions about release and programming. The assessments are meant to help overcome the biases and inaccuracies inherent in human decision making. </w:t>
                      </w:r>
                      <w:r>
                        <w:rPr>
                          <w:sz w:val="24"/>
                          <w:szCs w:val="24"/>
                        </w:rPr>
                        <w:t xml:space="preserve">However, </w:t>
                      </w:r>
                      <w:r w:rsidR="00703402">
                        <w:rPr>
                          <w:sz w:val="24"/>
                          <w:szCs w:val="24"/>
                        </w:rPr>
                        <w:t>when not carefully accounted for, tools’ risk prediction can extend forward racial/ethnic biases that persist in other parts of the criminal system. Subsequently, some policy and advocacy groups have called for their removal. This would not solve the issue of racial/ethnic bias as RNAs merely reflect the system and community factors that the sources are disparate treatment are rooted in.</w:t>
                      </w:r>
                    </w:p>
                    <w:p w14:paraId="181D6F5D" w14:textId="77777777" w:rsidR="00703402" w:rsidRDefault="00703402" w:rsidP="00C5666C">
                      <w:pPr>
                        <w:rPr>
                          <w:sz w:val="24"/>
                          <w:szCs w:val="24"/>
                        </w:rPr>
                      </w:pPr>
                    </w:p>
                    <w:p w14:paraId="327CB44E" w14:textId="5CEEA15B" w:rsidR="00C5666C" w:rsidRDefault="00703402" w:rsidP="00C5666C">
                      <w:pPr>
                        <w:rPr>
                          <w:sz w:val="24"/>
                          <w:szCs w:val="24"/>
                        </w:rPr>
                      </w:pPr>
                      <w:r>
                        <w:rPr>
                          <w:sz w:val="24"/>
                          <w:szCs w:val="24"/>
                        </w:rPr>
                        <w:t xml:space="preserve">This brief addresses this issue of ‘Bias in Bias Out’ by providing and overview of methodological advancements in RNA development. Specifically, we speak to the importance of gathering local data </w:t>
                      </w:r>
                      <w:r w:rsidR="00516906">
                        <w:rPr>
                          <w:sz w:val="24"/>
                          <w:szCs w:val="24"/>
                        </w:rPr>
                        <w:t xml:space="preserve">to </w:t>
                      </w:r>
                      <w:proofErr w:type="gramStart"/>
                      <w:r w:rsidR="00516906">
                        <w:rPr>
                          <w:sz w:val="24"/>
                          <w:szCs w:val="24"/>
                        </w:rPr>
                        <w:t>identify</w:t>
                      </w:r>
                      <w:proofErr w:type="gramEnd"/>
                      <w:r w:rsidR="00516906">
                        <w:rPr>
                          <w:sz w:val="24"/>
                          <w:szCs w:val="24"/>
                        </w:rPr>
                        <w:t xml:space="preserve"> dynamic </w:t>
                      </w:r>
                      <w:r>
                        <w:rPr>
                          <w:sz w:val="24"/>
                          <w:szCs w:val="24"/>
                        </w:rPr>
                        <w:t>assessment items that are apt to reflect individuals’ progress</w:t>
                      </w:r>
                      <w:r w:rsidR="00516906">
                        <w:rPr>
                          <w:sz w:val="24"/>
                          <w:szCs w:val="24"/>
                        </w:rPr>
                        <w:t>ion</w:t>
                      </w:r>
                      <w:r>
                        <w:rPr>
                          <w:sz w:val="24"/>
                          <w:szCs w:val="24"/>
                        </w:rPr>
                        <w:t xml:space="preserve"> through the criminal justice system rather </w:t>
                      </w:r>
                      <w:r w:rsidR="00516906">
                        <w:rPr>
                          <w:sz w:val="24"/>
                          <w:szCs w:val="24"/>
                        </w:rPr>
                        <w:t xml:space="preserve">than factors inextricably linked to demographics. </w:t>
                      </w:r>
                    </w:p>
                    <w:p w14:paraId="76EEEB5E" w14:textId="77777777" w:rsidR="00516906" w:rsidRDefault="00516906" w:rsidP="00C5666C">
                      <w:pPr>
                        <w:rPr>
                          <w:sz w:val="24"/>
                          <w:szCs w:val="24"/>
                        </w:rPr>
                      </w:pPr>
                    </w:p>
                    <w:p w14:paraId="147B81BD" w14:textId="21F10DDD" w:rsidR="00516906" w:rsidRPr="00C5666C" w:rsidRDefault="00516906" w:rsidP="00C5666C">
                      <w:pPr>
                        <w:rPr>
                          <w:sz w:val="24"/>
                          <w:szCs w:val="24"/>
                        </w:rPr>
                      </w:pPr>
                      <w:r>
                        <w:rPr>
                          <w:sz w:val="24"/>
                          <w:szCs w:val="24"/>
                        </w:rPr>
                        <w:t xml:space="preserve">We find that using local data helps to create tools that </w:t>
                      </w:r>
                      <w:proofErr w:type="gramStart"/>
                      <w:r>
                        <w:rPr>
                          <w:sz w:val="24"/>
                          <w:szCs w:val="24"/>
                        </w:rPr>
                        <w:t>demonstrate</w:t>
                      </w:r>
                      <w:proofErr w:type="gramEnd"/>
                      <w:r>
                        <w:rPr>
                          <w:sz w:val="24"/>
                          <w:szCs w:val="24"/>
                        </w:rPr>
                        <w:t xml:space="preserve"> greater accuracy by capturing variations in jurisdiction’s laws, policies, and populations. Further, we find that dynamic items help to reduce racial/ethnic bias while providing a better understanding of human behavior. Using these methods in tandem maximizes accuracy while and does not extend forward the biases in other parts of the community and criminal justice system. </w:t>
                      </w:r>
                    </w:p>
                  </w:txbxContent>
                </v:textbox>
              </v:rect>
            </w:pict>
          </mc:Fallback>
        </mc:AlternateContent>
      </w:r>
      <w:r w:rsidR="00297248" w:rsidRPr="1037F766">
        <w:rPr>
          <w:sz w:val="24"/>
          <w:szCs w:val="24"/>
        </w:rPr>
        <w:t>Risk-Need Assessments (RNAs) have become crucial decision</w:t>
      </w:r>
      <w:r w:rsidR="00DB0CC7" w:rsidRPr="1037F766">
        <w:rPr>
          <w:sz w:val="24"/>
          <w:szCs w:val="24"/>
        </w:rPr>
        <w:t>-</w:t>
      </w:r>
      <w:r w:rsidR="00297248" w:rsidRPr="1037F766">
        <w:rPr>
          <w:sz w:val="24"/>
          <w:szCs w:val="24"/>
        </w:rPr>
        <w:t>making</w:t>
      </w:r>
      <w:r w:rsidR="00DB0CC7" w:rsidRPr="1037F766">
        <w:rPr>
          <w:sz w:val="24"/>
          <w:szCs w:val="24"/>
        </w:rPr>
        <w:t xml:space="preserve"> tools</w:t>
      </w:r>
      <w:r w:rsidR="00297248" w:rsidRPr="1037F766">
        <w:rPr>
          <w:sz w:val="24"/>
          <w:szCs w:val="24"/>
        </w:rPr>
        <w:t xml:space="preserve"> across the criminal justice system. </w:t>
      </w:r>
      <w:r w:rsidR="00270261" w:rsidRPr="1037F766">
        <w:rPr>
          <w:sz w:val="24"/>
          <w:szCs w:val="24"/>
        </w:rPr>
        <w:t xml:space="preserve">Built to </w:t>
      </w:r>
      <w:r w:rsidR="003703FC" w:rsidRPr="1037F766">
        <w:rPr>
          <w:sz w:val="24"/>
          <w:szCs w:val="24"/>
        </w:rPr>
        <w:t>reduce</w:t>
      </w:r>
      <w:r w:rsidR="00270261" w:rsidRPr="1037F766">
        <w:rPr>
          <w:sz w:val="24"/>
          <w:szCs w:val="24"/>
        </w:rPr>
        <w:t xml:space="preserve"> bias </w:t>
      </w:r>
      <w:r w:rsidR="6A69F159" w:rsidRPr="1037F766">
        <w:rPr>
          <w:sz w:val="24"/>
          <w:szCs w:val="24"/>
        </w:rPr>
        <w:t>and increase accuracy in</w:t>
      </w:r>
      <w:r w:rsidR="00270261" w:rsidRPr="1037F766">
        <w:rPr>
          <w:sz w:val="24"/>
          <w:szCs w:val="24"/>
        </w:rPr>
        <w:t xml:space="preserve"> release and programming decisions, t</w:t>
      </w:r>
      <w:r w:rsidR="00297248" w:rsidRPr="1037F766">
        <w:rPr>
          <w:sz w:val="24"/>
          <w:szCs w:val="24"/>
        </w:rPr>
        <w:t>he</w:t>
      </w:r>
      <w:r w:rsidR="00113B41" w:rsidRPr="1037F766">
        <w:rPr>
          <w:sz w:val="24"/>
          <w:szCs w:val="24"/>
        </w:rPr>
        <w:t>se</w:t>
      </w:r>
      <w:r w:rsidR="00297248" w:rsidRPr="1037F766">
        <w:rPr>
          <w:sz w:val="24"/>
          <w:szCs w:val="24"/>
        </w:rPr>
        <w:t xml:space="preserve"> tools </w:t>
      </w:r>
      <w:r w:rsidR="00270261" w:rsidRPr="1037F766">
        <w:rPr>
          <w:sz w:val="24"/>
          <w:szCs w:val="24"/>
        </w:rPr>
        <w:t xml:space="preserve">provide a standardized assessment of </w:t>
      </w:r>
      <w:r w:rsidR="00297248" w:rsidRPr="1037F766">
        <w:rPr>
          <w:sz w:val="24"/>
          <w:szCs w:val="24"/>
        </w:rPr>
        <w:t>individuals’ risk of reoffending</w:t>
      </w:r>
      <w:r w:rsidR="00113B41" w:rsidRPr="1037F766">
        <w:rPr>
          <w:sz w:val="24"/>
          <w:szCs w:val="24"/>
        </w:rPr>
        <w:t xml:space="preserve">, failure to appear, </w:t>
      </w:r>
      <w:r w:rsidR="003359EF" w:rsidRPr="1037F766">
        <w:rPr>
          <w:sz w:val="24"/>
          <w:szCs w:val="24"/>
        </w:rPr>
        <w:t xml:space="preserve">or </w:t>
      </w:r>
      <w:r w:rsidR="00297248" w:rsidRPr="1037F766">
        <w:rPr>
          <w:sz w:val="24"/>
          <w:szCs w:val="24"/>
        </w:rPr>
        <w:t>infraction</w:t>
      </w:r>
      <w:r w:rsidR="00113B41" w:rsidRPr="1037F766">
        <w:rPr>
          <w:sz w:val="24"/>
          <w:szCs w:val="24"/>
        </w:rPr>
        <w:t xml:space="preserve"> behavior</w:t>
      </w:r>
      <w:r w:rsidR="00297248" w:rsidRPr="1037F766">
        <w:rPr>
          <w:sz w:val="24"/>
          <w:szCs w:val="24"/>
        </w:rPr>
        <w:t xml:space="preserve">, as well as </w:t>
      </w:r>
      <w:proofErr w:type="gramStart"/>
      <w:r w:rsidR="009D5C28" w:rsidRPr="1037F766">
        <w:rPr>
          <w:sz w:val="24"/>
          <w:szCs w:val="24"/>
        </w:rPr>
        <w:t>identify</w:t>
      </w:r>
      <w:proofErr w:type="gramEnd"/>
      <w:r w:rsidR="009D5C28" w:rsidRPr="1037F766">
        <w:rPr>
          <w:sz w:val="24"/>
          <w:szCs w:val="24"/>
        </w:rPr>
        <w:t xml:space="preserve"> needs to</w:t>
      </w:r>
      <w:r w:rsidR="00297248" w:rsidRPr="1037F766">
        <w:rPr>
          <w:sz w:val="24"/>
          <w:szCs w:val="24"/>
        </w:rPr>
        <w:t xml:space="preserve"> be targeted </w:t>
      </w:r>
      <w:r w:rsidR="003359EF" w:rsidRPr="1037F766">
        <w:rPr>
          <w:sz w:val="24"/>
          <w:szCs w:val="24"/>
        </w:rPr>
        <w:t>by programming</w:t>
      </w:r>
      <w:r w:rsidR="00297248" w:rsidRPr="1037F766">
        <w:rPr>
          <w:sz w:val="24"/>
          <w:szCs w:val="24"/>
        </w:rPr>
        <w:t xml:space="preserve"> (Andrews &amp; Bonta, 2010). </w:t>
      </w:r>
      <w:r w:rsidR="00A62F70" w:rsidRPr="1037F766">
        <w:rPr>
          <w:sz w:val="24"/>
          <w:szCs w:val="24"/>
        </w:rPr>
        <w:t>R</w:t>
      </w:r>
      <w:r w:rsidR="00297248" w:rsidRPr="1037F766">
        <w:rPr>
          <w:sz w:val="24"/>
          <w:szCs w:val="24"/>
        </w:rPr>
        <w:t xml:space="preserve">isk levels </w:t>
      </w:r>
      <w:r w:rsidR="00A62F70" w:rsidRPr="1037F766">
        <w:rPr>
          <w:sz w:val="24"/>
          <w:szCs w:val="24"/>
        </w:rPr>
        <w:t xml:space="preserve">(i.e., Low, Moderate, &amp; High-Risk) </w:t>
      </w:r>
      <w:r w:rsidR="00297248" w:rsidRPr="1037F766">
        <w:rPr>
          <w:sz w:val="24"/>
          <w:szCs w:val="24"/>
        </w:rPr>
        <w:t xml:space="preserve">are then used to </w:t>
      </w:r>
      <w:proofErr w:type="gramStart"/>
      <w:r w:rsidR="00297248" w:rsidRPr="1037F766">
        <w:rPr>
          <w:sz w:val="24"/>
          <w:szCs w:val="24"/>
        </w:rPr>
        <w:t>determine</w:t>
      </w:r>
      <w:proofErr w:type="gramEnd"/>
      <w:r w:rsidR="00297248" w:rsidRPr="1037F766">
        <w:rPr>
          <w:sz w:val="24"/>
          <w:szCs w:val="24"/>
        </w:rPr>
        <w:t xml:space="preserve"> </w:t>
      </w:r>
      <w:r w:rsidR="00B83E26" w:rsidRPr="1037F766">
        <w:rPr>
          <w:sz w:val="24"/>
          <w:szCs w:val="24"/>
        </w:rPr>
        <w:t>intensity</w:t>
      </w:r>
      <w:r w:rsidR="00297248" w:rsidRPr="1037F766">
        <w:rPr>
          <w:sz w:val="24"/>
          <w:szCs w:val="24"/>
        </w:rPr>
        <w:t xml:space="preserve"> of supervision, with higher risk levels corresponding to more restrictive</w:t>
      </w:r>
      <w:r w:rsidR="00922400" w:rsidRPr="1037F766">
        <w:rPr>
          <w:sz w:val="24"/>
          <w:szCs w:val="24"/>
        </w:rPr>
        <w:t>/intense</w:t>
      </w:r>
      <w:r w:rsidR="00297248" w:rsidRPr="1037F766">
        <w:rPr>
          <w:sz w:val="24"/>
          <w:szCs w:val="24"/>
        </w:rPr>
        <w:t xml:space="preserve"> supervision. </w:t>
      </w:r>
      <w:r w:rsidR="2B1F0749" w:rsidRPr="24DB0A3E">
        <w:rPr>
          <w:sz w:val="24"/>
          <w:szCs w:val="24"/>
        </w:rPr>
        <w:t xml:space="preserve">Accurately </w:t>
      </w:r>
      <w:proofErr w:type="gramStart"/>
      <w:r w:rsidR="2B1F0749" w:rsidRPr="24DB0A3E">
        <w:rPr>
          <w:sz w:val="24"/>
          <w:szCs w:val="24"/>
        </w:rPr>
        <w:t>identifying</w:t>
      </w:r>
      <w:proofErr w:type="gramEnd"/>
      <w:r w:rsidR="2B1F0749" w:rsidRPr="24DB0A3E">
        <w:rPr>
          <w:sz w:val="24"/>
          <w:szCs w:val="24"/>
        </w:rPr>
        <w:t xml:space="preserve"> individuals’ risk levels is crucial to maintaining public safety and providing rehabilitative programming effectively. For example, </w:t>
      </w:r>
      <w:r w:rsidR="3A8D1DA5" w:rsidRPr="24DB0A3E">
        <w:rPr>
          <w:sz w:val="24"/>
          <w:szCs w:val="24"/>
        </w:rPr>
        <w:t>among federally incarcerated indiv</w:t>
      </w:r>
      <w:r w:rsidR="47AF68AC" w:rsidRPr="24DB0A3E">
        <w:rPr>
          <w:sz w:val="24"/>
          <w:szCs w:val="24"/>
        </w:rPr>
        <w:t>iduals,</w:t>
      </w:r>
      <w:r w:rsidR="3A8D1DA5" w:rsidRPr="24DB0A3E">
        <w:rPr>
          <w:sz w:val="24"/>
          <w:szCs w:val="24"/>
        </w:rPr>
        <w:t xml:space="preserve"> study findings showed that 49.3% of high-risk persons recidivated within one year of release compared to just 4% of</w:t>
      </w:r>
      <w:r w:rsidR="548696A1" w:rsidRPr="24DB0A3E">
        <w:rPr>
          <w:sz w:val="24"/>
          <w:szCs w:val="24"/>
        </w:rPr>
        <w:t xml:space="preserve"> low-risk individuals (</w:t>
      </w:r>
      <w:r w:rsidR="118C646D" w:rsidRPr="24DB0A3E">
        <w:rPr>
          <w:sz w:val="24"/>
          <w:szCs w:val="24"/>
        </w:rPr>
        <w:t>Cohen et al., 2016</w:t>
      </w:r>
      <w:r w:rsidR="548696A1" w:rsidRPr="24DB0A3E">
        <w:rPr>
          <w:sz w:val="24"/>
          <w:szCs w:val="24"/>
        </w:rPr>
        <w:t xml:space="preserve">). Similarly, </w:t>
      </w:r>
      <w:r w:rsidR="390A75A1" w:rsidRPr="24DB0A3E">
        <w:rPr>
          <w:sz w:val="24"/>
          <w:szCs w:val="24"/>
        </w:rPr>
        <w:t xml:space="preserve">other studies show that </w:t>
      </w:r>
      <w:r w:rsidR="548696A1" w:rsidRPr="24DB0A3E">
        <w:rPr>
          <w:sz w:val="24"/>
          <w:szCs w:val="24"/>
        </w:rPr>
        <w:t xml:space="preserve">providing intensive treatment </w:t>
      </w:r>
      <w:r w:rsidR="376EA540" w:rsidRPr="24DB0A3E">
        <w:rPr>
          <w:sz w:val="24"/>
          <w:szCs w:val="24"/>
        </w:rPr>
        <w:t>that is typically reserved for high-risk individuals to low-risk ones increase</w:t>
      </w:r>
      <w:r w:rsidR="2EF10C85" w:rsidRPr="24DB0A3E">
        <w:rPr>
          <w:sz w:val="24"/>
          <w:szCs w:val="24"/>
        </w:rPr>
        <w:t>s</w:t>
      </w:r>
      <w:r w:rsidR="376EA540" w:rsidRPr="24DB0A3E">
        <w:rPr>
          <w:sz w:val="24"/>
          <w:szCs w:val="24"/>
        </w:rPr>
        <w:t xml:space="preserve"> recidivism</w:t>
      </w:r>
      <w:r w:rsidR="5DFACB9D" w:rsidRPr="24DB0A3E">
        <w:rPr>
          <w:sz w:val="24"/>
          <w:szCs w:val="24"/>
        </w:rPr>
        <w:t xml:space="preserve"> (Lowenkamp &amp; Latessa, 2004).</w:t>
      </w:r>
      <w:r w:rsidR="3A8D1DA5" w:rsidRPr="24DB0A3E">
        <w:rPr>
          <w:sz w:val="24"/>
          <w:szCs w:val="24"/>
        </w:rPr>
        <w:t xml:space="preserve"> </w:t>
      </w:r>
      <w:r w:rsidR="37FD8A51" w:rsidRPr="24DB0A3E">
        <w:rPr>
          <w:sz w:val="24"/>
          <w:szCs w:val="24"/>
        </w:rPr>
        <w:t xml:space="preserve">Despite the clear need for </w:t>
      </w:r>
      <w:proofErr w:type="gramStart"/>
      <w:r w:rsidR="37FD8A51" w:rsidRPr="24DB0A3E">
        <w:rPr>
          <w:sz w:val="24"/>
          <w:szCs w:val="24"/>
        </w:rPr>
        <w:t>accurate</w:t>
      </w:r>
      <w:proofErr w:type="gramEnd"/>
      <w:r w:rsidR="37FD8A51" w:rsidRPr="24DB0A3E">
        <w:rPr>
          <w:sz w:val="24"/>
          <w:szCs w:val="24"/>
        </w:rPr>
        <w:t xml:space="preserve"> assessments, concerns have been raised regard</w:t>
      </w:r>
      <w:r w:rsidR="62034153" w:rsidRPr="24DB0A3E">
        <w:rPr>
          <w:sz w:val="24"/>
          <w:szCs w:val="24"/>
        </w:rPr>
        <w:t>ing their accuracy across racial/ethnic groups.</w:t>
      </w:r>
      <w:r>
        <w:rPr>
          <w:sz w:val="24"/>
          <w:szCs w:val="24"/>
        </w:rPr>
        <w:t xml:space="preserve"> </w:t>
      </w:r>
      <w:r w:rsidR="00297248" w:rsidRPr="1037F766">
        <w:rPr>
          <w:sz w:val="24"/>
          <w:szCs w:val="24"/>
        </w:rPr>
        <w:t xml:space="preserve">Specifically, </w:t>
      </w:r>
      <w:r w:rsidR="00290843" w:rsidRPr="1037F766">
        <w:rPr>
          <w:sz w:val="24"/>
          <w:szCs w:val="24"/>
        </w:rPr>
        <w:t xml:space="preserve">recent research has found that </w:t>
      </w:r>
      <w:r w:rsidR="00297248" w:rsidRPr="1037F766">
        <w:rPr>
          <w:sz w:val="24"/>
          <w:szCs w:val="24"/>
        </w:rPr>
        <w:t xml:space="preserve">racial/ethnic minorities are more likely to be </w:t>
      </w:r>
      <w:r w:rsidR="00EA51FC" w:rsidRPr="1037F766">
        <w:rPr>
          <w:sz w:val="24"/>
          <w:szCs w:val="24"/>
        </w:rPr>
        <w:t>over</w:t>
      </w:r>
      <w:r w:rsidR="00297248" w:rsidRPr="1037F766">
        <w:rPr>
          <w:sz w:val="24"/>
          <w:szCs w:val="24"/>
        </w:rPr>
        <w:t xml:space="preserve">classified as </w:t>
      </w:r>
      <w:r w:rsidR="00E86A44" w:rsidRPr="1037F766">
        <w:rPr>
          <w:sz w:val="24"/>
          <w:szCs w:val="24"/>
        </w:rPr>
        <w:t>H</w:t>
      </w:r>
      <w:r w:rsidR="00297248" w:rsidRPr="1037F766">
        <w:rPr>
          <w:sz w:val="24"/>
          <w:szCs w:val="24"/>
        </w:rPr>
        <w:t>igh</w:t>
      </w:r>
      <w:r w:rsidR="00E86A44" w:rsidRPr="1037F766">
        <w:rPr>
          <w:sz w:val="24"/>
          <w:szCs w:val="24"/>
        </w:rPr>
        <w:t>-R</w:t>
      </w:r>
      <w:r w:rsidR="00297248" w:rsidRPr="1037F766">
        <w:rPr>
          <w:sz w:val="24"/>
          <w:szCs w:val="24"/>
        </w:rPr>
        <w:t>isk</w:t>
      </w:r>
      <w:r w:rsidR="00EA51FC" w:rsidRPr="1037F766">
        <w:rPr>
          <w:sz w:val="24"/>
          <w:szCs w:val="24"/>
        </w:rPr>
        <w:t>,</w:t>
      </w:r>
      <w:r w:rsidR="00297248" w:rsidRPr="1037F766">
        <w:rPr>
          <w:sz w:val="24"/>
          <w:szCs w:val="24"/>
        </w:rPr>
        <w:t xml:space="preserve"> </w:t>
      </w:r>
      <w:r w:rsidR="00EA51FC" w:rsidRPr="1037F766">
        <w:rPr>
          <w:sz w:val="24"/>
          <w:szCs w:val="24"/>
        </w:rPr>
        <w:t xml:space="preserve">creating </w:t>
      </w:r>
      <w:r w:rsidR="007014D7" w:rsidRPr="1037F766">
        <w:rPr>
          <w:sz w:val="24"/>
          <w:szCs w:val="24"/>
        </w:rPr>
        <w:t>an</w:t>
      </w:r>
      <w:r w:rsidR="00EA51FC" w:rsidRPr="1037F766">
        <w:rPr>
          <w:sz w:val="24"/>
          <w:szCs w:val="24"/>
        </w:rPr>
        <w:t xml:space="preserve"> inaccurate </w:t>
      </w:r>
      <w:r w:rsidR="00967F4C" w:rsidRPr="1037F766">
        <w:rPr>
          <w:sz w:val="24"/>
          <w:szCs w:val="24"/>
        </w:rPr>
        <w:t xml:space="preserve">and biased </w:t>
      </w:r>
      <w:r w:rsidR="00EA51FC" w:rsidRPr="1037F766">
        <w:rPr>
          <w:sz w:val="24"/>
          <w:szCs w:val="24"/>
        </w:rPr>
        <w:t>prediction</w:t>
      </w:r>
      <w:r w:rsidR="00922400" w:rsidRPr="1037F766">
        <w:rPr>
          <w:sz w:val="24"/>
          <w:szCs w:val="24"/>
        </w:rPr>
        <w:t xml:space="preserve"> (Vincent &amp; Viljoen, 2020).</w:t>
      </w:r>
    </w:p>
    <w:p w14:paraId="121549DA" w14:textId="583FF800" w:rsidR="00C719BF" w:rsidRDefault="009F0991" w:rsidP="00E66419">
      <w:pPr>
        <w:ind w:firstLine="432"/>
        <w:rPr>
          <w:sz w:val="24"/>
          <w:szCs w:val="24"/>
        </w:rPr>
      </w:pPr>
      <w:r w:rsidRPr="3CFCA8EF">
        <w:rPr>
          <w:sz w:val="24"/>
          <w:szCs w:val="24"/>
        </w:rPr>
        <w:t xml:space="preserve">When </w:t>
      </w:r>
      <w:r w:rsidR="004D3DF3" w:rsidRPr="3CFCA8EF">
        <w:rPr>
          <w:sz w:val="24"/>
          <w:szCs w:val="24"/>
        </w:rPr>
        <w:t xml:space="preserve">assessment's results </w:t>
      </w:r>
      <w:r w:rsidR="5CC633E4" w:rsidRPr="3CFCA8EF">
        <w:rPr>
          <w:sz w:val="24"/>
          <w:szCs w:val="24"/>
        </w:rPr>
        <w:t>are</w:t>
      </w:r>
      <w:r w:rsidR="004D3DF3" w:rsidRPr="3CFCA8EF">
        <w:rPr>
          <w:sz w:val="24"/>
          <w:szCs w:val="24"/>
        </w:rPr>
        <w:t xml:space="preserve"> applied to policy,</w:t>
      </w:r>
      <w:r w:rsidR="00297248" w:rsidRPr="3CFCA8EF">
        <w:rPr>
          <w:sz w:val="24"/>
          <w:szCs w:val="24"/>
        </w:rPr>
        <w:t xml:space="preserve"> </w:t>
      </w:r>
      <w:r w:rsidR="00AA02E1" w:rsidRPr="3CFCA8EF">
        <w:rPr>
          <w:sz w:val="24"/>
          <w:szCs w:val="24"/>
        </w:rPr>
        <w:t>bias</w:t>
      </w:r>
      <w:r w:rsidR="009E5D9C" w:rsidRPr="3CFCA8EF">
        <w:rPr>
          <w:sz w:val="24"/>
          <w:szCs w:val="24"/>
        </w:rPr>
        <w:t xml:space="preserve"> and overclassification</w:t>
      </w:r>
      <w:r w:rsidR="00297248" w:rsidRPr="3CFCA8EF">
        <w:rPr>
          <w:sz w:val="24"/>
          <w:szCs w:val="24"/>
        </w:rPr>
        <w:t xml:space="preserve"> lead to imposing overly restrictive supervision,</w:t>
      </w:r>
      <w:r w:rsidR="00171F8A">
        <w:rPr>
          <w:sz w:val="24"/>
          <w:szCs w:val="24"/>
        </w:rPr>
        <w:t xml:space="preserve"> unnecessary programming, and have the potential to</w:t>
      </w:r>
      <w:r w:rsidR="00297248" w:rsidRPr="3CFCA8EF">
        <w:rPr>
          <w:sz w:val="24"/>
          <w:szCs w:val="24"/>
        </w:rPr>
        <w:t xml:space="preserve"> worsen disparities </w:t>
      </w:r>
      <w:r w:rsidR="00096281">
        <w:rPr>
          <w:sz w:val="24"/>
          <w:szCs w:val="24"/>
        </w:rPr>
        <w:t xml:space="preserve">through greater system contact, detention, and </w:t>
      </w:r>
      <w:r w:rsidR="00603DB0">
        <w:rPr>
          <w:sz w:val="24"/>
          <w:szCs w:val="24"/>
        </w:rPr>
        <w:t>monitoring</w:t>
      </w:r>
      <w:r w:rsidR="00096281">
        <w:rPr>
          <w:sz w:val="24"/>
          <w:szCs w:val="24"/>
        </w:rPr>
        <w:t xml:space="preserve"> (</w:t>
      </w:r>
      <w:r w:rsidR="00297248" w:rsidRPr="3CFCA8EF">
        <w:rPr>
          <w:sz w:val="24"/>
          <w:szCs w:val="24"/>
        </w:rPr>
        <w:t>Loughran et al., 2013).</w:t>
      </w:r>
      <w:r w:rsidR="00940C24" w:rsidRPr="3CFCA8EF">
        <w:rPr>
          <w:sz w:val="24"/>
          <w:szCs w:val="24"/>
        </w:rPr>
        <w:t xml:space="preserve"> </w:t>
      </w:r>
    </w:p>
    <w:p w14:paraId="5645FA26" w14:textId="77777777" w:rsidR="000D5E04" w:rsidRDefault="00C719BF" w:rsidP="00E66419">
      <w:pPr>
        <w:ind w:firstLine="432"/>
        <w:rPr>
          <w:sz w:val="24"/>
          <w:szCs w:val="24"/>
        </w:rPr>
      </w:pPr>
      <w:r w:rsidRPr="1037F766">
        <w:rPr>
          <w:sz w:val="24"/>
          <w:szCs w:val="24"/>
        </w:rPr>
        <w:t xml:space="preserve">Some have argued that bias is ‘baked in’ </w:t>
      </w:r>
      <w:r w:rsidR="00603DB0" w:rsidRPr="1037F766">
        <w:rPr>
          <w:sz w:val="24"/>
          <w:szCs w:val="24"/>
        </w:rPr>
        <w:t>to assessment results, as</w:t>
      </w:r>
      <w:r w:rsidR="00FC0BCB" w:rsidRPr="1037F766">
        <w:rPr>
          <w:sz w:val="24"/>
          <w:szCs w:val="24"/>
        </w:rPr>
        <w:t xml:space="preserve"> tools are developed on predominantly White</w:t>
      </w:r>
      <w:r w:rsidR="00E02358" w:rsidRPr="1037F766">
        <w:rPr>
          <w:sz w:val="24"/>
          <w:szCs w:val="24"/>
        </w:rPr>
        <w:t>, male</w:t>
      </w:r>
      <w:r w:rsidR="00FC0BCB" w:rsidRPr="1037F766">
        <w:rPr>
          <w:sz w:val="24"/>
          <w:szCs w:val="24"/>
        </w:rPr>
        <w:t xml:space="preserve"> populations (</w:t>
      </w:r>
      <w:r w:rsidR="685B9FA7" w:rsidRPr="1037F766">
        <w:rPr>
          <w:sz w:val="24"/>
          <w:szCs w:val="24"/>
        </w:rPr>
        <w:t>Mayson, 2018</w:t>
      </w:r>
      <w:r w:rsidR="7F727AB7" w:rsidRPr="1037F766">
        <w:rPr>
          <w:sz w:val="24"/>
          <w:szCs w:val="24"/>
        </w:rPr>
        <w:t>, Van Eijk, 2017</w:t>
      </w:r>
      <w:r w:rsidR="00FC0BCB" w:rsidRPr="1037F766">
        <w:rPr>
          <w:sz w:val="24"/>
          <w:szCs w:val="24"/>
        </w:rPr>
        <w:t xml:space="preserve">). </w:t>
      </w:r>
      <w:r w:rsidR="00525A88" w:rsidRPr="1037F766">
        <w:rPr>
          <w:sz w:val="24"/>
          <w:szCs w:val="24"/>
        </w:rPr>
        <w:t>Further,</w:t>
      </w:r>
      <w:r w:rsidR="00436BE1" w:rsidRPr="1037F766">
        <w:rPr>
          <w:sz w:val="24"/>
          <w:szCs w:val="24"/>
        </w:rPr>
        <w:t xml:space="preserve"> these</w:t>
      </w:r>
      <w:r w:rsidR="00940C24" w:rsidRPr="1037F766">
        <w:rPr>
          <w:sz w:val="24"/>
          <w:szCs w:val="24"/>
        </w:rPr>
        <w:t xml:space="preserve"> tools are</w:t>
      </w:r>
      <w:r w:rsidR="00525A88" w:rsidRPr="1037F766">
        <w:rPr>
          <w:sz w:val="24"/>
          <w:szCs w:val="24"/>
        </w:rPr>
        <w:t xml:space="preserve"> commonly</w:t>
      </w:r>
      <w:r w:rsidR="00940C24" w:rsidRPr="1037F766">
        <w:rPr>
          <w:sz w:val="24"/>
          <w:szCs w:val="24"/>
        </w:rPr>
        <w:t xml:space="preserve"> created </w:t>
      </w:r>
      <w:r w:rsidR="00326237" w:rsidRPr="1037F766">
        <w:rPr>
          <w:sz w:val="24"/>
          <w:szCs w:val="24"/>
        </w:rPr>
        <w:t>in one location and applied ‘off-</w:t>
      </w:r>
    </w:p>
    <w:p w14:paraId="20EFD31F" w14:textId="77777777" w:rsidR="000D5E04" w:rsidRDefault="000D5E04" w:rsidP="00E66419">
      <w:pPr>
        <w:ind w:firstLine="432"/>
        <w:rPr>
          <w:sz w:val="24"/>
          <w:szCs w:val="24"/>
        </w:rPr>
      </w:pPr>
    </w:p>
    <w:p w14:paraId="5C8E1C56" w14:textId="77777777" w:rsidR="000D5E04" w:rsidRDefault="000D5E04" w:rsidP="00E66419">
      <w:pPr>
        <w:ind w:firstLine="432"/>
        <w:rPr>
          <w:sz w:val="24"/>
          <w:szCs w:val="24"/>
        </w:rPr>
      </w:pPr>
    </w:p>
    <w:p w14:paraId="44A58387" w14:textId="77777777" w:rsidR="000D5E04" w:rsidRDefault="000D5E04" w:rsidP="00E66419">
      <w:pPr>
        <w:ind w:firstLine="432"/>
        <w:rPr>
          <w:sz w:val="24"/>
          <w:szCs w:val="24"/>
        </w:rPr>
      </w:pPr>
    </w:p>
    <w:p w14:paraId="32DBBA07" w14:textId="77777777" w:rsidR="000D5E04" w:rsidRDefault="000D5E04" w:rsidP="00E66419">
      <w:pPr>
        <w:ind w:firstLine="432"/>
        <w:rPr>
          <w:sz w:val="24"/>
          <w:szCs w:val="24"/>
        </w:rPr>
      </w:pPr>
    </w:p>
    <w:p w14:paraId="684EE55F" w14:textId="77777777" w:rsidR="000D5E04" w:rsidRDefault="000D5E04" w:rsidP="00E66419">
      <w:pPr>
        <w:ind w:firstLine="432"/>
        <w:rPr>
          <w:sz w:val="24"/>
          <w:szCs w:val="24"/>
        </w:rPr>
      </w:pPr>
    </w:p>
    <w:p w14:paraId="7CC7505E" w14:textId="77777777" w:rsidR="000D5E04" w:rsidRDefault="000D5E04" w:rsidP="00E66419">
      <w:pPr>
        <w:ind w:firstLine="432"/>
        <w:rPr>
          <w:sz w:val="24"/>
          <w:szCs w:val="24"/>
        </w:rPr>
      </w:pPr>
    </w:p>
    <w:p w14:paraId="476440C9" w14:textId="77777777" w:rsidR="000D5E04" w:rsidRDefault="000D5E04" w:rsidP="00E66419">
      <w:pPr>
        <w:ind w:firstLine="432"/>
        <w:rPr>
          <w:sz w:val="24"/>
          <w:szCs w:val="24"/>
        </w:rPr>
      </w:pPr>
    </w:p>
    <w:p w14:paraId="2AF7C873" w14:textId="77777777" w:rsidR="000D5E04" w:rsidRDefault="000D5E04" w:rsidP="00E66419">
      <w:pPr>
        <w:ind w:firstLine="432"/>
        <w:rPr>
          <w:sz w:val="24"/>
          <w:szCs w:val="24"/>
        </w:rPr>
      </w:pPr>
    </w:p>
    <w:p w14:paraId="4D927D05" w14:textId="77777777" w:rsidR="000D5E04" w:rsidRDefault="000D5E04" w:rsidP="00E66419">
      <w:pPr>
        <w:ind w:firstLine="432"/>
        <w:rPr>
          <w:sz w:val="24"/>
          <w:szCs w:val="24"/>
        </w:rPr>
      </w:pPr>
    </w:p>
    <w:p w14:paraId="47589ED6" w14:textId="77777777" w:rsidR="000D5E04" w:rsidRDefault="000D5E04" w:rsidP="00E66419">
      <w:pPr>
        <w:ind w:firstLine="432"/>
        <w:rPr>
          <w:sz w:val="24"/>
          <w:szCs w:val="24"/>
        </w:rPr>
      </w:pPr>
    </w:p>
    <w:p w14:paraId="7B76316E" w14:textId="77777777" w:rsidR="000D5E04" w:rsidRDefault="000D5E04" w:rsidP="00E66419">
      <w:pPr>
        <w:ind w:firstLine="432"/>
        <w:rPr>
          <w:sz w:val="24"/>
          <w:szCs w:val="24"/>
        </w:rPr>
      </w:pPr>
    </w:p>
    <w:p w14:paraId="17BD0FE7" w14:textId="77777777" w:rsidR="000D5E04" w:rsidRDefault="000D5E04" w:rsidP="00E66419">
      <w:pPr>
        <w:ind w:firstLine="432"/>
        <w:rPr>
          <w:sz w:val="24"/>
          <w:szCs w:val="24"/>
        </w:rPr>
      </w:pPr>
    </w:p>
    <w:p w14:paraId="6A96CE10" w14:textId="77777777" w:rsidR="000D5E04" w:rsidRDefault="000D5E04" w:rsidP="00E66419">
      <w:pPr>
        <w:ind w:firstLine="432"/>
        <w:rPr>
          <w:sz w:val="24"/>
          <w:szCs w:val="24"/>
        </w:rPr>
      </w:pPr>
    </w:p>
    <w:p w14:paraId="70897FA8" w14:textId="77777777" w:rsidR="000D5E04" w:rsidRDefault="000D5E04" w:rsidP="00E66419">
      <w:pPr>
        <w:ind w:firstLine="432"/>
        <w:rPr>
          <w:sz w:val="24"/>
          <w:szCs w:val="24"/>
        </w:rPr>
      </w:pPr>
    </w:p>
    <w:p w14:paraId="42CCDA5F" w14:textId="77777777" w:rsidR="000D5E04" w:rsidRDefault="000D5E04" w:rsidP="00E66419">
      <w:pPr>
        <w:ind w:firstLine="432"/>
        <w:rPr>
          <w:sz w:val="24"/>
          <w:szCs w:val="24"/>
        </w:rPr>
      </w:pPr>
    </w:p>
    <w:p w14:paraId="4E439EC6" w14:textId="77777777" w:rsidR="000D5E04" w:rsidRDefault="000D5E04" w:rsidP="00E66419">
      <w:pPr>
        <w:ind w:firstLine="432"/>
        <w:rPr>
          <w:sz w:val="24"/>
          <w:szCs w:val="24"/>
        </w:rPr>
      </w:pPr>
    </w:p>
    <w:p w14:paraId="09EC982F" w14:textId="77777777" w:rsidR="000D5E04" w:rsidRDefault="000D5E04" w:rsidP="00E66419">
      <w:pPr>
        <w:ind w:firstLine="432"/>
        <w:rPr>
          <w:sz w:val="24"/>
          <w:szCs w:val="24"/>
        </w:rPr>
      </w:pPr>
    </w:p>
    <w:p w14:paraId="3C300B68" w14:textId="77777777" w:rsidR="000D5E04" w:rsidRDefault="000D5E04" w:rsidP="00E66419">
      <w:pPr>
        <w:ind w:firstLine="432"/>
        <w:rPr>
          <w:sz w:val="24"/>
          <w:szCs w:val="24"/>
        </w:rPr>
      </w:pPr>
    </w:p>
    <w:p w14:paraId="1BD8FACA" w14:textId="77777777" w:rsidR="000D5E04" w:rsidRDefault="000D5E04" w:rsidP="00E66419">
      <w:pPr>
        <w:ind w:firstLine="432"/>
        <w:rPr>
          <w:sz w:val="24"/>
          <w:szCs w:val="24"/>
        </w:rPr>
      </w:pPr>
    </w:p>
    <w:p w14:paraId="71202DB7" w14:textId="77777777" w:rsidR="000D5E04" w:rsidRDefault="000D5E04" w:rsidP="00E66419">
      <w:pPr>
        <w:ind w:firstLine="432"/>
        <w:rPr>
          <w:sz w:val="24"/>
          <w:szCs w:val="24"/>
        </w:rPr>
      </w:pPr>
    </w:p>
    <w:p w14:paraId="205D50AF" w14:textId="77777777" w:rsidR="000D5E04" w:rsidRDefault="000D5E04" w:rsidP="00E66419">
      <w:pPr>
        <w:ind w:firstLine="432"/>
        <w:rPr>
          <w:sz w:val="24"/>
          <w:szCs w:val="24"/>
        </w:rPr>
      </w:pPr>
    </w:p>
    <w:p w14:paraId="3F9A4C07" w14:textId="77777777" w:rsidR="000D5E04" w:rsidRDefault="000D5E04" w:rsidP="00E66419">
      <w:pPr>
        <w:ind w:firstLine="432"/>
        <w:rPr>
          <w:sz w:val="24"/>
          <w:szCs w:val="24"/>
        </w:rPr>
      </w:pPr>
    </w:p>
    <w:p w14:paraId="0F20292C" w14:textId="77777777" w:rsidR="000D5E04" w:rsidRDefault="000D5E04" w:rsidP="00E66419">
      <w:pPr>
        <w:ind w:firstLine="432"/>
        <w:rPr>
          <w:sz w:val="24"/>
          <w:szCs w:val="24"/>
        </w:rPr>
      </w:pPr>
    </w:p>
    <w:p w14:paraId="037D33E8" w14:textId="77777777" w:rsidR="000D5E04" w:rsidRDefault="000D5E04" w:rsidP="00E66419">
      <w:pPr>
        <w:ind w:firstLine="432"/>
        <w:rPr>
          <w:sz w:val="24"/>
          <w:szCs w:val="24"/>
        </w:rPr>
      </w:pPr>
    </w:p>
    <w:p w14:paraId="3EC438A2" w14:textId="77777777" w:rsidR="000D5E04" w:rsidRDefault="000D5E04" w:rsidP="00E66419">
      <w:pPr>
        <w:ind w:firstLine="432"/>
        <w:rPr>
          <w:sz w:val="24"/>
          <w:szCs w:val="24"/>
        </w:rPr>
      </w:pPr>
    </w:p>
    <w:p w14:paraId="67EE6E6B" w14:textId="77777777" w:rsidR="000D5E04" w:rsidRDefault="000D5E04" w:rsidP="00E66419">
      <w:pPr>
        <w:ind w:firstLine="432"/>
        <w:rPr>
          <w:sz w:val="24"/>
          <w:szCs w:val="24"/>
        </w:rPr>
      </w:pPr>
    </w:p>
    <w:p w14:paraId="75A1A17D" w14:textId="77777777" w:rsidR="000D5E04" w:rsidRDefault="000D5E04" w:rsidP="00E66419">
      <w:pPr>
        <w:ind w:firstLine="432"/>
        <w:rPr>
          <w:sz w:val="24"/>
          <w:szCs w:val="24"/>
        </w:rPr>
      </w:pPr>
    </w:p>
    <w:p w14:paraId="777FCFD1" w14:textId="77777777" w:rsidR="000D5E04" w:rsidRDefault="000D5E04" w:rsidP="00E66419">
      <w:pPr>
        <w:ind w:firstLine="432"/>
        <w:rPr>
          <w:sz w:val="24"/>
          <w:szCs w:val="24"/>
        </w:rPr>
      </w:pPr>
    </w:p>
    <w:p w14:paraId="2E3C380B" w14:textId="77777777" w:rsidR="000D5E04" w:rsidRDefault="000D5E04" w:rsidP="00E66419">
      <w:pPr>
        <w:ind w:firstLine="432"/>
        <w:rPr>
          <w:sz w:val="24"/>
          <w:szCs w:val="24"/>
        </w:rPr>
      </w:pPr>
    </w:p>
    <w:p w14:paraId="21247BD4" w14:textId="77777777" w:rsidR="000D5E04" w:rsidRDefault="000D5E04" w:rsidP="00E66419">
      <w:pPr>
        <w:ind w:firstLine="432"/>
        <w:rPr>
          <w:sz w:val="24"/>
          <w:szCs w:val="24"/>
        </w:rPr>
      </w:pPr>
    </w:p>
    <w:p w14:paraId="525EE6D6" w14:textId="77777777" w:rsidR="000D5E04" w:rsidRDefault="000D5E04" w:rsidP="00E66419">
      <w:pPr>
        <w:ind w:firstLine="432"/>
        <w:rPr>
          <w:sz w:val="24"/>
          <w:szCs w:val="24"/>
        </w:rPr>
      </w:pPr>
    </w:p>
    <w:p w14:paraId="7A7C283F" w14:textId="77777777" w:rsidR="000D5E04" w:rsidRDefault="000D5E04" w:rsidP="00E66419">
      <w:pPr>
        <w:ind w:firstLine="432"/>
        <w:rPr>
          <w:sz w:val="24"/>
          <w:szCs w:val="24"/>
        </w:rPr>
      </w:pPr>
    </w:p>
    <w:p w14:paraId="0B2D47AA" w14:textId="77777777" w:rsidR="000D5E04" w:rsidRDefault="000D5E04" w:rsidP="00E66419">
      <w:pPr>
        <w:ind w:firstLine="432"/>
        <w:rPr>
          <w:sz w:val="24"/>
          <w:szCs w:val="24"/>
        </w:rPr>
      </w:pPr>
    </w:p>
    <w:p w14:paraId="4E101930" w14:textId="77777777" w:rsidR="000D5E04" w:rsidRDefault="000D5E04" w:rsidP="00E66419">
      <w:pPr>
        <w:ind w:firstLine="432"/>
        <w:rPr>
          <w:sz w:val="24"/>
          <w:szCs w:val="24"/>
        </w:rPr>
      </w:pPr>
    </w:p>
    <w:p w14:paraId="1F8E3364" w14:textId="77777777" w:rsidR="000D5E04" w:rsidRDefault="000D5E04" w:rsidP="000D5E04">
      <w:pPr>
        <w:rPr>
          <w:sz w:val="24"/>
          <w:szCs w:val="24"/>
        </w:rPr>
      </w:pPr>
    </w:p>
    <w:p w14:paraId="395F5238" w14:textId="0A8C682E" w:rsidR="32046186" w:rsidRDefault="00326237" w:rsidP="000D5E04">
      <w:pPr>
        <w:rPr>
          <w:sz w:val="24"/>
          <w:szCs w:val="24"/>
        </w:rPr>
      </w:pPr>
      <w:r w:rsidRPr="1037F766">
        <w:rPr>
          <w:sz w:val="24"/>
          <w:szCs w:val="24"/>
        </w:rPr>
        <w:t>the-shelf',</w:t>
      </w:r>
      <w:r w:rsidR="29F5904E" w:rsidRPr="1037F766">
        <w:rPr>
          <w:sz w:val="24"/>
          <w:szCs w:val="24"/>
        </w:rPr>
        <w:t xml:space="preserve"> meaning they are</w:t>
      </w:r>
      <w:r w:rsidRPr="1037F766">
        <w:rPr>
          <w:sz w:val="24"/>
          <w:szCs w:val="24"/>
        </w:rPr>
        <w:t xml:space="preserve"> deployed without adjusting for </w:t>
      </w:r>
      <w:r w:rsidR="005D76A4" w:rsidRPr="1037F766">
        <w:rPr>
          <w:sz w:val="24"/>
          <w:szCs w:val="24"/>
        </w:rPr>
        <w:t xml:space="preserve">local </w:t>
      </w:r>
      <w:r w:rsidR="007C02B2" w:rsidRPr="1037F766">
        <w:rPr>
          <w:sz w:val="24"/>
          <w:szCs w:val="24"/>
        </w:rPr>
        <w:t>population</w:t>
      </w:r>
      <w:r w:rsidR="005D76A4" w:rsidRPr="1037F766">
        <w:rPr>
          <w:sz w:val="24"/>
          <w:szCs w:val="24"/>
        </w:rPr>
        <w:t xml:space="preserve"> </w:t>
      </w:r>
      <w:r w:rsidR="007C02B2" w:rsidRPr="1037F766">
        <w:rPr>
          <w:sz w:val="24"/>
          <w:szCs w:val="24"/>
        </w:rPr>
        <w:t>distinctions</w:t>
      </w:r>
      <w:r w:rsidR="005D76A4" w:rsidRPr="1037F766">
        <w:rPr>
          <w:sz w:val="24"/>
          <w:szCs w:val="24"/>
        </w:rPr>
        <w:t>.</w:t>
      </w:r>
      <w:r w:rsidR="00297248" w:rsidRPr="1037F766">
        <w:rPr>
          <w:sz w:val="24"/>
          <w:szCs w:val="24"/>
        </w:rPr>
        <w:t xml:space="preserve"> </w:t>
      </w:r>
      <w:r w:rsidR="00C772DE" w:rsidRPr="1037F766">
        <w:rPr>
          <w:sz w:val="24"/>
          <w:szCs w:val="24"/>
        </w:rPr>
        <w:t>While still a common practice today, o</w:t>
      </w:r>
      <w:r w:rsidR="00297248" w:rsidRPr="1037F766">
        <w:rPr>
          <w:sz w:val="24"/>
          <w:szCs w:val="24"/>
        </w:rPr>
        <w:t xml:space="preserve">verclassification is more </w:t>
      </w:r>
      <w:r w:rsidR="00FF21C3" w:rsidRPr="1037F766">
        <w:rPr>
          <w:sz w:val="24"/>
          <w:szCs w:val="24"/>
        </w:rPr>
        <w:t>likely</w:t>
      </w:r>
      <w:r w:rsidR="00297248" w:rsidRPr="1037F766">
        <w:rPr>
          <w:sz w:val="24"/>
          <w:szCs w:val="24"/>
        </w:rPr>
        <w:t xml:space="preserve"> in ‘off-the-shelf’ tools, </w:t>
      </w:r>
      <w:r w:rsidR="00C4029F" w:rsidRPr="1037F766">
        <w:rPr>
          <w:sz w:val="24"/>
          <w:szCs w:val="24"/>
        </w:rPr>
        <w:t xml:space="preserve">and </w:t>
      </w:r>
      <w:r w:rsidR="005877C6" w:rsidRPr="1037F766">
        <w:rPr>
          <w:sz w:val="24"/>
          <w:szCs w:val="24"/>
        </w:rPr>
        <w:t xml:space="preserve">this issue </w:t>
      </w:r>
      <w:r w:rsidR="00C4029F" w:rsidRPr="1037F766">
        <w:rPr>
          <w:sz w:val="24"/>
          <w:szCs w:val="24"/>
        </w:rPr>
        <w:t xml:space="preserve">is more </w:t>
      </w:r>
      <w:r w:rsidR="008B7CCD" w:rsidRPr="1037F766">
        <w:rPr>
          <w:sz w:val="24"/>
          <w:szCs w:val="24"/>
        </w:rPr>
        <w:t>severe when</w:t>
      </w:r>
      <w:r w:rsidR="00297248" w:rsidRPr="1037F766">
        <w:rPr>
          <w:sz w:val="24"/>
          <w:szCs w:val="24"/>
        </w:rPr>
        <w:t xml:space="preserve"> adopted by jurisdiction </w:t>
      </w:r>
      <w:r w:rsidR="008B7CCD" w:rsidRPr="1037F766">
        <w:rPr>
          <w:sz w:val="24"/>
          <w:szCs w:val="24"/>
        </w:rPr>
        <w:t>that is</w:t>
      </w:r>
      <w:r w:rsidR="003C700F" w:rsidRPr="1037F766">
        <w:rPr>
          <w:sz w:val="24"/>
          <w:szCs w:val="24"/>
        </w:rPr>
        <w:t xml:space="preserve"> </w:t>
      </w:r>
      <w:r w:rsidR="51016B60" w:rsidRPr="1037F766">
        <w:rPr>
          <w:sz w:val="24"/>
          <w:szCs w:val="24"/>
        </w:rPr>
        <w:lastRenderedPageBreak/>
        <w:t>demographically diverse</w:t>
      </w:r>
      <w:r w:rsidR="00297248" w:rsidRPr="1037F766">
        <w:rPr>
          <w:sz w:val="24"/>
          <w:szCs w:val="24"/>
        </w:rPr>
        <w:t xml:space="preserve"> (Picard-Fritsche et al., 2017).</w:t>
      </w:r>
      <w:r w:rsidR="00711131" w:rsidRPr="1037F766">
        <w:rPr>
          <w:sz w:val="24"/>
          <w:szCs w:val="24"/>
        </w:rPr>
        <w:t xml:space="preserve"> </w:t>
      </w:r>
    </w:p>
    <w:p w14:paraId="1A440895" w14:textId="61AF60DE" w:rsidR="00414941" w:rsidRPr="000B29F9" w:rsidRDefault="66C7BCCC" w:rsidP="00C719BF">
      <w:pPr>
        <w:spacing w:after="240"/>
        <w:ind w:firstLine="432"/>
        <w:rPr>
          <w:sz w:val="24"/>
          <w:szCs w:val="24"/>
        </w:rPr>
      </w:pPr>
      <w:r w:rsidRPr="1037F766">
        <w:rPr>
          <w:sz w:val="24"/>
          <w:szCs w:val="24"/>
        </w:rPr>
        <w:t>D</w:t>
      </w:r>
      <w:r w:rsidR="00547718" w:rsidRPr="1037F766">
        <w:rPr>
          <w:sz w:val="24"/>
          <w:szCs w:val="24"/>
        </w:rPr>
        <w:t xml:space="preserve">ecades of research </w:t>
      </w:r>
      <w:r w:rsidR="00BA73E8" w:rsidRPr="1037F766">
        <w:rPr>
          <w:sz w:val="24"/>
          <w:szCs w:val="24"/>
        </w:rPr>
        <w:t>have</w:t>
      </w:r>
      <w:r w:rsidR="00547718" w:rsidRPr="1037F766">
        <w:rPr>
          <w:sz w:val="24"/>
          <w:szCs w:val="24"/>
        </w:rPr>
        <w:t xml:space="preserve"> determined the evidence-base </w:t>
      </w:r>
      <w:r w:rsidR="00281B97" w:rsidRPr="1037F766">
        <w:rPr>
          <w:sz w:val="24"/>
          <w:szCs w:val="24"/>
        </w:rPr>
        <w:t>of risk-need assessment</w:t>
      </w:r>
      <w:r w:rsidR="00626D73" w:rsidRPr="1037F766">
        <w:rPr>
          <w:sz w:val="24"/>
          <w:szCs w:val="24"/>
        </w:rPr>
        <w:t>s</w:t>
      </w:r>
      <w:r w:rsidR="00281B97" w:rsidRPr="1037F766">
        <w:rPr>
          <w:sz w:val="24"/>
          <w:szCs w:val="24"/>
        </w:rPr>
        <w:t xml:space="preserve"> </w:t>
      </w:r>
      <w:r w:rsidR="00626D73" w:rsidRPr="1037F766">
        <w:rPr>
          <w:sz w:val="24"/>
          <w:szCs w:val="24"/>
        </w:rPr>
        <w:t xml:space="preserve">and </w:t>
      </w:r>
      <w:r w:rsidR="00281B97" w:rsidRPr="1037F766">
        <w:rPr>
          <w:sz w:val="24"/>
          <w:szCs w:val="24"/>
        </w:rPr>
        <w:t xml:space="preserve">their </w:t>
      </w:r>
      <w:r w:rsidR="00626D73" w:rsidRPr="1037F766">
        <w:rPr>
          <w:sz w:val="24"/>
          <w:szCs w:val="24"/>
        </w:rPr>
        <w:t>improved</w:t>
      </w:r>
      <w:r w:rsidR="00281B97" w:rsidRPr="1037F766">
        <w:rPr>
          <w:sz w:val="24"/>
          <w:szCs w:val="24"/>
        </w:rPr>
        <w:t xml:space="preserve"> accuracy compared to human</w:t>
      </w:r>
      <w:r w:rsidR="00BA73E8" w:rsidRPr="1037F766">
        <w:rPr>
          <w:sz w:val="24"/>
          <w:szCs w:val="24"/>
        </w:rPr>
        <w:t xml:space="preserve"> </w:t>
      </w:r>
      <w:r w:rsidR="00626D73" w:rsidRPr="1037F766">
        <w:rPr>
          <w:sz w:val="24"/>
          <w:szCs w:val="24"/>
        </w:rPr>
        <w:t>practitioners</w:t>
      </w:r>
      <w:r w:rsidR="00BA73E8" w:rsidRPr="1037F766">
        <w:rPr>
          <w:sz w:val="24"/>
          <w:szCs w:val="24"/>
        </w:rPr>
        <w:t xml:space="preserve"> and judicial decision makers</w:t>
      </w:r>
      <w:r w:rsidR="00626D73" w:rsidRPr="1037F766">
        <w:rPr>
          <w:sz w:val="24"/>
          <w:szCs w:val="24"/>
        </w:rPr>
        <w:t xml:space="preserve"> (</w:t>
      </w:r>
      <w:r w:rsidR="3B80B58F" w:rsidRPr="1037F766">
        <w:rPr>
          <w:sz w:val="24"/>
          <w:szCs w:val="24"/>
        </w:rPr>
        <w:t>Lin et al., 2020</w:t>
      </w:r>
      <w:r w:rsidR="00626D73" w:rsidRPr="1037F766">
        <w:rPr>
          <w:sz w:val="24"/>
          <w:szCs w:val="24"/>
        </w:rPr>
        <w:t>)</w:t>
      </w:r>
      <w:r w:rsidR="00BA73E8" w:rsidRPr="1037F766">
        <w:rPr>
          <w:sz w:val="24"/>
          <w:szCs w:val="24"/>
        </w:rPr>
        <w:t xml:space="preserve">. </w:t>
      </w:r>
      <w:r w:rsidR="00711131" w:rsidRPr="1037F766">
        <w:rPr>
          <w:sz w:val="24"/>
          <w:szCs w:val="24"/>
        </w:rPr>
        <w:t xml:space="preserve">Unfortunately, </w:t>
      </w:r>
      <w:r w:rsidR="00B31917" w:rsidRPr="1037F766">
        <w:rPr>
          <w:sz w:val="24"/>
          <w:szCs w:val="24"/>
        </w:rPr>
        <w:t>some researchers and advocacy groups</w:t>
      </w:r>
      <w:r w:rsidR="00297248" w:rsidRPr="1037F766">
        <w:rPr>
          <w:sz w:val="24"/>
          <w:szCs w:val="24"/>
        </w:rPr>
        <w:t xml:space="preserve"> </w:t>
      </w:r>
      <w:r w:rsidR="00B31917" w:rsidRPr="1037F766">
        <w:rPr>
          <w:sz w:val="24"/>
          <w:szCs w:val="24"/>
        </w:rPr>
        <w:t xml:space="preserve">have </w:t>
      </w:r>
      <w:r w:rsidR="003501C2" w:rsidRPr="1037F766">
        <w:rPr>
          <w:sz w:val="24"/>
          <w:szCs w:val="24"/>
        </w:rPr>
        <w:t xml:space="preserve">suggested the </w:t>
      </w:r>
      <w:r w:rsidR="00336A1F" w:rsidRPr="1037F766">
        <w:rPr>
          <w:sz w:val="24"/>
          <w:szCs w:val="24"/>
        </w:rPr>
        <w:t>removal of assessment</w:t>
      </w:r>
      <w:r w:rsidR="00DF186D" w:rsidRPr="1037F766">
        <w:rPr>
          <w:sz w:val="24"/>
          <w:szCs w:val="24"/>
        </w:rPr>
        <w:t>s from justice practice</w:t>
      </w:r>
      <w:r w:rsidR="706CC1D1" w:rsidRPr="1037F766">
        <w:rPr>
          <w:sz w:val="24"/>
          <w:szCs w:val="24"/>
        </w:rPr>
        <w:t xml:space="preserve"> (Green, 2020; </w:t>
      </w:r>
      <w:proofErr w:type="spellStart"/>
      <w:r w:rsidR="706CC1D1" w:rsidRPr="1037F766">
        <w:rPr>
          <w:sz w:val="24"/>
          <w:szCs w:val="24"/>
        </w:rPr>
        <w:t>Schwerzmann</w:t>
      </w:r>
      <w:proofErr w:type="spellEnd"/>
      <w:r w:rsidR="706CC1D1" w:rsidRPr="1037F766">
        <w:rPr>
          <w:sz w:val="24"/>
          <w:szCs w:val="24"/>
        </w:rPr>
        <w:t>, 2021)</w:t>
      </w:r>
      <w:r w:rsidR="007147CA" w:rsidRPr="1037F766">
        <w:rPr>
          <w:sz w:val="24"/>
          <w:szCs w:val="24"/>
        </w:rPr>
        <w:t xml:space="preserve">, </w:t>
      </w:r>
      <w:r w:rsidR="000A21A7" w:rsidRPr="1037F766">
        <w:rPr>
          <w:sz w:val="24"/>
          <w:szCs w:val="24"/>
        </w:rPr>
        <w:t xml:space="preserve">returning to </w:t>
      </w:r>
      <w:r w:rsidR="00D34609" w:rsidRPr="1037F766">
        <w:rPr>
          <w:sz w:val="24"/>
          <w:szCs w:val="24"/>
        </w:rPr>
        <w:t xml:space="preserve">the </w:t>
      </w:r>
      <w:r w:rsidR="009A128A" w:rsidRPr="1037F766">
        <w:rPr>
          <w:sz w:val="24"/>
          <w:szCs w:val="24"/>
        </w:rPr>
        <w:t>idiosyncratic</w:t>
      </w:r>
      <w:r w:rsidR="00D34609" w:rsidRPr="1037F766">
        <w:rPr>
          <w:sz w:val="24"/>
          <w:szCs w:val="24"/>
        </w:rPr>
        <w:t xml:space="preserve"> </w:t>
      </w:r>
      <w:r w:rsidR="000A21A7" w:rsidRPr="1037F766">
        <w:rPr>
          <w:sz w:val="24"/>
          <w:szCs w:val="24"/>
        </w:rPr>
        <w:t xml:space="preserve">discretion </w:t>
      </w:r>
      <w:r w:rsidR="009A128A" w:rsidRPr="1037F766">
        <w:rPr>
          <w:sz w:val="24"/>
          <w:szCs w:val="24"/>
        </w:rPr>
        <w:t xml:space="preserve">of </w:t>
      </w:r>
      <w:r w:rsidR="00144C83" w:rsidRPr="1037F766">
        <w:rPr>
          <w:sz w:val="24"/>
          <w:szCs w:val="24"/>
        </w:rPr>
        <w:t xml:space="preserve">subject matter experts. </w:t>
      </w:r>
      <w:r w:rsidR="00297248" w:rsidRPr="1037F766">
        <w:rPr>
          <w:sz w:val="24"/>
          <w:szCs w:val="24"/>
        </w:rPr>
        <w:t xml:space="preserve">Fortunately, efforts </w:t>
      </w:r>
      <w:r w:rsidR="00617246" w:rsidRPr="1037F766">
        <w:rPr>
          <w:sz w:val="24"/>
          <w:szCs w:val="24"/>
        </w:rPr>
        <w:t>to</w:t>
      </w:r>
      <w:r w:rsidR="00297248" w:rsidRPr="1037F766">
        <w:rPr>
          <w:sz w:val="24"/>
          <w:szCs w:val="24"/>
        </w:rPr>
        <w:t xml:space="preserve"> combat bias </w:t>
      </w:r>
      <w:r w:rsidR="00711131" w:rsidRPr="1037F766">
        <w:rPr>
          <w:sz w:val="24"/>
          <w:szCs w:val="24"/>
        </w:rPr>
        <w:t>have expanded</w:t>
      </w:r>
      <w:r w:rsidR="00297248" w:rsidRPr="1037F766">
        <w:rPr>
          <w:sz w:val="24"/>
          <w:szCs w:val="24"/>
        </w:rPr>
        <w:t xml:space="preserve">. </w:t>
      </w:r>
    </w:p>
    <w:p w14:paraId="03BC46DF" w14:textId="77777777" w:rsidR="00297248" w:rsidRPr="00C66BB5" w:rsidRDefault="00297248" w:rsidP="00C66BB5">
      <w:pPr>
        <w:rPr>
          <w:sz w:val="32"/>
          <w:szCs w:val="32"/>
        </w:rPr>
      </w:pPr>
      <w:r w:rsidRPr="00C66BB5">
        <w:rPr>
          <w:sz w:val="32"/>
          <w:szCs w:val="32"/>
        </w:rPr>
        <w:t>Localization</w:t>
      </w:r>
    </w:p>
    <w:p w14:paraId="33628231" w14:textId="1D555892" w:rsidR="006D5703" w:rsidRDefault="00297248">
      <w:pPr>
        <w:spacing w:after="20"/>
        <w:ind w:firstLine="432"/>
        <w:rPr>
          <w:sz w:val="24"/>
          <w:szCs w:val="24"/>
        </w:rPr>
      </w:pPr>
      <w:r w:rsidRPr="1037F766">
        <w:rPr>
          <w:sz w:val="24"/>
          <w:szCs w:val="24"/>
        </w:rPr>
        <w:t xml:space="preserve">Localization is the first step in combatting bias. </w:t>
      </w:r>
      <w:r w:rsidR="003F6BEE" w:rsidRPr="1037F766">
        <w:rPr>
          <w:sz w:val="24"/>
          <w:szCs w:val="24"/>
        </w:rPr>
        <w:t xml:space="preserve">Sometimes termed ‘homegrown’, </w:t>
      </w:r>
      <w:r w:rsidRPr="1037F766">
        <w:rPr>
          <w:sz w:val="24"/>
          <w:szCs w:val="24"/>
        </w:rPr>
        <w:t>RNA</w:t>
      </w:r>
      <w:r w:rsidR="0345DD7A" w:rsidRPr="1037F766">
        <w:rPr>
          <w:sz w:val="24"/>
          <w:szCs w:val="24"/>
        </w:rPr>
        <w:t>s</w:t>
      </w:r>
      <w:r w:rsidRPr="1037F766">
        <w:rPr>
          <w:sz w:val="24"/>
          <w:szCs w:val="24"/>
        </w:rPr>
        <w:t xml:space="preserve"> developed using data gathered from the specific</w:t>
      </w:r>
      <w:r w:rsidR="00101D24" w:rsidRPr="1037F766">
        <w:rPr>
          <w:sz w:val="24"/>
          <w:szCs w:val="24"/>
        </w:rPr>
        <w:t>, local</w:t>
      </w:r>
      <w:r w:rsidRPr="1037F766">
        <w:rPr>
          <w:sz w:val="24"/>
          <w:szCs w:val="24"/>
        </w:rPr>
        <w:t xml:space="preserve"> jurisdiction </w:t>
      </w:r>
      <w:r w:rsidR="00101D24" w:rsidRPr="1037F766">
        <w:rPr>
          <w:sz w:val="24"/>
          <w:szCs w:val="24"/>
        </w:rPr>
        <w:t xml:space="preserve">are found to be more </w:t>
      </w:r>
      <w:proofErr w:type="gramStart"/>
      <w:r w:rsidR="00101D24" w:rsidRPr="1037F766">
        <w:rPr>
          <w:sz w:val="24"/>
          <w:szCs w:val="24"/>
        </w:rPr>
        <w:t>accurate</w:t>
      </w:r>
      <w:proofErr w:type="gramEnd"/>
      <w:r w:rsidR="00101D24" w:rsidRPr="1037F766">
        <w:rPr>
          <w:sz w:val="24"/>
          <w:szCs w:val="24"/>
        </w:rPr>
        <w:t xml:space="preserve"> for the population (</w:t>
      </w:r>
      <w:r w:rsidR="68FB6FBE" w:rsidRPr="1037F766">
        <w:rPr>
          <w:sz w:val="24"/>
          <w:szCs w:val="24"/>
        </w:rPr>
        <w:t>Duwe, 2024</w:t>
      </w:r>
      <w:r w:rsidR="00101D24" w:rsidRPr="1037F766">
        <w:rPr>
          <w:sz w:val="24"/>
          <w:szCs w:val="24"/>
        </w:rPr>
        <w:t>)</w:t>
      </w:r>
      <w:r w:rsidRPr="1037F766">
        <w:rPr>
          <w:sz w:val="24"/>
          <w:szCs w:val="24"/>
        </w:rPr>
        <w:t xml:space="preserve">. </w:t>
      </w:r>
      <w:r w:rsidR="007F58AD" w:rsidRPr="1037F766">
        <w:rPr>
          <w:sz w:val="24"/>
          <w:szCs w:val="24"/>
        </w:rPr>
        <w:t>One rationale for</w:t>
      </w:r>
      <w:r w:rsidR="003C01FD" w:rsidRPr="1037F766">
        <w:rPr>
          <w:sz w:val="24"/>
          <w:szCs w:val="24"/>
        </w:rPr>
        <w:t xml:space="preserve"> the improved accuracy is that each j</w:t>
      </w:r>
      <w:r w:rsidRPr="1037F766">
        <w:rPr>
          <w:sz w:val="24"/>
          <w:szCs w:val="24"/>
        </w:rPr>
        <w:t xml:space="preserve">urisdiction </w:t>
      </w:r>
      <w:r w:rsidR="003C01FD" w:rsidRPr="1037F766">
        <w:rPr>
          <w:sz w:val="24"/>
          <w:szCs w:val="24"/>
        </w:rPr>
        <w:t>has unique</w:t>
      </w:r>
      <w:r w:rsidRPr="1037F766">
        <w:rPr>
          <w:sz w:val="24"/>
          <w:szCs w:val="24"/>
        </w:rPr>
        <w:t xml:space="preserve"> laws and enforcement patterns that may perpetuate implicit biases differently across jurisdictions. This variation can reduce accuracy </w:t>
      </w:r>
      <w:r w:rsidR="000E33C2" w:rsidRPr="1037F766">
        <w:rPr>
          <w:sz w:val="24"/>
          <w:szCs w:val="24"/>
        </w:rPr>
        <w:t>when an off-the-</w:t>
      </w:r>
      <w:r w:rsidR="00A37D41" w:rsidRPr="1037F766">
        <w:rPr>
          <w:sz w:val="24"/>
          <w:szCs w:val="24"/>
        </w:rPr>
        <w:t>shelf</w:t>
      </w:r>
      <w:r w:rsidR="000E33C2" w:rsidRPr="1037F766">
        <w:rPr>
          <w:sz w:val="24"/>
          <w:szCs w:val="24"/>
        </w:rPr>
        <w:t xml:space="preserve"> tool is applied in a new location</w:t>
      </w:r>
      <w:r w:rsidR="00A37D41" w:rsidRPr="1037F766">
        <w:rPr>
          <w:sz w:val="24"/>
          <w:szCs w:val="24"/>
        </w:rPr>
        <w:t xml:space="preserve"> </w:t>
      </w:r>
      <w:r w:rsidR="00882901" w:rsidRPr="1037F766">
        <w:rPr>
          <w:sz w:val="24"/>
          <w:szCs w:val="24"/>
        </w:rPr>
        <w:t xml:space="preserve">and </w:t>
      </w:r>
      <w:r w:rsidR="00A37D41" w:rsidRPr="1037F766">
        <w:rPr>
          <w:sz w:val="24"/>
          <w:szCs w:val="24"/>
        </w:rPr>
        <w:t>is</w:t>
      </w:r>
      <w:r w:rsidR="00882901" w:rsidRPr="1037F766">
        <w:rPr>
          <w:sz w:val="24"/>
          <w:szCs w:val="24"/>
        </w:rPr>
        <w:t xml:space="preserve"> reflected in tools’ </w:t>
      </w:r>
      <w:r w:rsidR="005B3F17" w:rsidRPr="1037F766">
        <w:rPr>
          <w:sz w:val="24"/>
          <w:szCs w:val="24"/>
        </w:rPr>
        <w:t>rate</w:t>
      </w:r>
      <w:r w:rsidR="4593F314" w:rsidRPr="1037F766">
        <w:rPr>
          <w:sz w:val="24"/>
          <w:szCs w:val="24"/>
        </w:rPr>
        <w:t>s</w:t>
      </w:r>
      <w:r w:rsidR="005B3F17" w:rsidRPr="1037F766">
        <w:rPr>
          <w:sz w:val="24"/>
          <w:szCs w:val="24"/>
        </w:rPr>
        <w:t xml:space="preserve"> of overclassification</w:t>
      </w:r>
      <w:r w:rsidRPr="1037F766">
        <w:rPr>
          <w:sz w:val="24"/>
          <w:szCs w:val="24"/>
        </w:rPr>
        <w:t xml:space="preserve">. </w:t>
      </w:r>
    </w:p>
    <w:p w14:paraId="65247A93" w14:textId="7723A2D2" w:rsidR="00297248" w:rsidRPr="000B29F9" w:rsidRDefault="00261470" w:rsidP="00E66419">
      <w:pPr>
        <w:spacing w:after="20"/>
        <w:ind w:firstLine="432"/>
        <w:rPr>
          <w:sz w:val="24"/>
          <w:szCs w:val="24"/>
        </w:rPr>
      </w:pPr>
      <w:r>
        <w:rPr>
          <w:sz w:val="24"/>
          <w:szCs w:val="24"/>
        </w:rPr>
        <w:t>To illustrate</w:t>
      </w:r>
      <w:r w:rsidR="10B12431">
        <w:rPr>
          <w:sz w:val="24"/>
          <w:szCs w:val="24"/>
        </w:rPr>
        <w:t>,</w:t>
      </w:r>
      <w:r>
        <w:rPr>
          <w:sz w:val="24"/>
          <w:szCs w:val="24"/>
        </w:rPr>
        <w:t xml:space="preserve"> </w:t>
      </w:r>
      <w:r w:rsidR="00BA0CFD">
        <w:rPr>
          <w:sz w:val="24"/>
          <w:szCs w:val="24"/>
        </w:rPr>
        <w:t xml:space="preserve">we provide findings from a recent </w:t>
      </w:r>
      <w:r w:rsidR="00AD68E0">
        <w:rPr>
          <w:sz w:val="24"/>
          <w:szCs w:val="24"/>
        </w:rPr>
        <w:t>evaluation</w:t>
      </w:r>
      <w:r w:rsidR="00BA0CFD">
        <w:rPr>
          <w:sz w:val="24"/>
          <w:szCs w:val="24"/>
        </w:rPr>
        <w:t xml:space="preserve"> of the Ohio Risk Assessment System (ORAS</w:t>
      </w:r>
      <w:r w:rsidR="329AF78D">
        <w:rPr>
          <w:sz w:val="24"/>
          <w:szCs w:val="24"/>
        </w:rPr>
        <w:t>; Latessa et al., 2010</w:t>
      </w:r>
      <w:r w:rsidR="00BA0CFD">
        <w:rPr>
          <w:sz w:val="24"/>
          <w:szCs w:val="24"/>
        </w:rPr>
        <w:t xml:space="preserve">) </w:t>
      </w:r>
      <w:r w:rsidR="009D2EF8">
        <w:rPr>
          <w:sz w:val="24"/>
          <w:szCs w:val="24"/>
        </w:rPr>
        <w:t xml:space="preserve">used with </w:t>
      </w:r>
      <w:r w:rsidR="00DE3D38">
        <w:rPr>
          <w:sz w:val="24"/>
          <w:szCs w:val="24"/>
        </w:rPr>
        <w:t xml:space="preserve">a </w:t>
      </w:r>
      <w:r w:rsidR="00CC392D">
        <w:rPr>
          <w:sz w:val="24"/>
          <w:szCs w:val="24"/>
        </w:rPr>
        <w:t>c</w:t>
      </w:r>
      <w:r w:rsidR="00DE3D38">
        <w:rPr>
          <w:sz w:val="24"/>
          <w:szCs w:val="24"/>
        </w:rPr>
        <w:t>ommunity corrections sample in a Midwest State.</w:t>
      </w:r>
      <w:r w:rsidR="000F6B8B">
        <w:rPr>
          <w:sz w:val="24"/>
          <w:szCs w:val="24"/>
        </w:rPr>
        <w:t xml:space="preserve"> </w:t>
      </w:r>
      <w:r w:rsidR="00F269C7">
        <w:rPr>
          <w:sz w:val="24"/>
          <w:szCs w:val="24"/>
        </w:rPr>
        <w:t xml:space="preserve">Created in Ohio and </w:t>
      </w:r>
      <w:r w:rsidR="000D5E04">
        <w:rPr>
          <w:sz w:val="24"/>
          <w:szCs w:val="24"/>
        </w:rPr>
        <w:t xml:space="preserve">implemented </w:t>
      </w:r>
      <w:r w:rsidR="00F269C7">
        <w:rPr>
          <w:sz w:val="24"/>
          <w:szCs w:val="24"/>
        </w:rPr>
        <w:t>off-the-shelf</w:t>
      </w:r>
      <w:r w:rsidR="00CC392D">
        <w:rPr>
          <w:sz w:val="24"/>
          <w:szCs w:val="24"/>
        </w:rPr>
        <w:t>,</w:t>
      </w:r>
      <w:r w:rsidR="000F6B8B">
        <w:rPr>
          <w:sz w:val="24"/>
          <w:szCs w:val="24"/>
        </w:rPr>
        <w:t xml:space="preserve"> the </w:t>
      </w:r>
      <w:r w:rsidR="00BD12A1">
        <w:rPr>
          <w:sz w:val="24"/>
          <w:szCs w:val="24"/>
        </w:rPr>
        <w:t xml:space="preserve">ORAS was </w:t>
      </w:r>
      <w:proofErr w:type="gramStart"/>
      <w:r w:rsidR="00BD12A1">
        <w:rPr>
          <w:sz w:val="24"/>
          <w:szCs w:val="24"/>
        </w:rPr>
        <w:t>identified</w:t>
      </w:r>
      <w:proofErr w:type="gramEnd"/>
      <w:r w:rsidR="00BD12A1">
        <w:rPr>
          <w:sz w:val="24"/>
          <w:szCs w:val="24"/>
        </w:rPr>
        <w:t xml:space="preserve"> to have a ‘Weak’ predictive accuracy rating</w:t>
      </w:r>
      <w:r w:rsidR="000D5E04">
        <w:rPr>
          <w:sz w:val="24"/>
          <w:szCs w:val="24"/>
        </w:rPr>
        <w:t>.</w:t>
      </w:r>
      <w:r w:rsidR="00D70E29">
        <w:rPr>
          <w:rStyle w:val="FootnoteReference"/>
          <w:sz w:val="24"/>
          <w:szCs w:val="24"/>
        </w:rPr>
        <w:footnoteReference w:id="2"/>
      </w:r>
      <w:r w:rsidR="00BD12A1">
        <w:rPr>
          <w:sz w:val="24"/>
          <w:szCs w:val="24"/>
        </w:rPr>
        <w:t xml:space="preserve"> </w:t>
      </w:r>
      <w:r w:rsidR="00E15FFB">
        <w:rPr>
          <w:sz w:val="24"/>
          <w:szCs w:val="24"/>
        </w:rPr>
        <w:t>Figure 1 provides a scatter</w:t>
      </w:r>
      <w:r w:rsidR="006951FF">
        <w:rPr>
          <w:sz w:val="24"/>
          <w:szCs w:val="24"/>
        </w:rPr>
        <w:t xml:space="preserve"> plot</w:t>
      </w:r>
      <w:r w:rsidR="00E15FFB">
        <w:rPr>
          <w:sz w:val="24"/>
          <w:szCs w:val="24"/>
        </w:rPr>
        <w:t xml:space="preserve">, with ORAS </w:t>
      </w:r>
      <w:r w:rsidR="006951FF">
        <w:rPr>
          <w:sz w:val="24"/>
          <w:szCs w:val="24"/>
        </w:rPr>
        <w:t xml:space="preserve">risk scores along the horizontal and recidivism probabilities </w:t>
      </w:r>
      <w:r w:rsidR="00E15FFB">
        <w:rPr>
          <w:sz w:val="24"/>
          <w:szCs w:val="24"/>
        </w:rPr>
        <w:t>on the vertical axis.</w:t>
      </w:r>
      <w:r w:rsidR="009D2EF8">
        <w:rPr>
          <w:sz w:val="24"/>
          <w:szCs w:val="24"/>
        </w:rPr>
        <w:t xml:space="preserve"> </w:t>
      </w:r>
      <w:r w:rsidR="00F92F36">
        <w:rPr>
          <w:sz w:val="24"/>
          <w:szCs w:val="24"/>
        </w:rPr>
        <w:t xml:space="preserve">Each line provides the </w:t>
      </w:r>
      <w:r w:rsidR="00885631">
        <w:rPr>
          <w:sz w:val="24"/>
          <w:szCs w:val="24"/>
        </w:rPr>
        <w:t>recidivism rate associated with White and Black individuals.</w:t>
      </w:r>
      <w:r w:rsidR="0CDB93BE" w:rsidRPr="3CFCA8EF">
        <w:rPr>
          <w:sz w:val="24"/>
          <w:szCs w:val="24"/>
        </w:rPr>
        <w:t xml:space="preserve"> </w:t>
      </w:r>
      <w:r w:rsidR="00F970E0">
        <w:rPr>
          <w:sz w:val="24"/>
          <w:szCs w:val="24"/>
        </w:rPr>
        <w:t xml:space="preserve">As </w:t>
      </w:r>
      <w:proofErr w:type="gramStart"/>
      <w:r w:rsidR="00F970E0">
        <w:rPr>
          <w:sz w:val="24"/>
          <w:szCs w:val="24"/>
        </w:rPr>
        <w:t>demonstrated</w:t>
      </w:r>
      <w:proofErr w:type="gramEnd"/>
      <w:r w:rsidR="00F970E0">
        <w:rPr>
          <w:sz w:val="24"/>
          <w:szCs w:val="24"/>
        </w:rPr>
        <w:t xml:space="preserve">, the White trend line </w:t>
      </w:r>
      <w:r w:rsidR="00377D30">
        <w:rPr>
          <w:sz w:val="24"/>
          <w:szCs w:val="24"/>
        </w:rPr>
        <w:t>rises</w:t>
      </w:r>
      <w:r w:rsidR="00B56A54">
        <w:rPr>
          <w:sz w:val="24"/>
          <w:szCs w:val="24"/>
        </w:rPr>
        <w:t xml:space="preserve"> at a greater rate</w:t>
      </w:r>
      <w:r w:rsidR="00192326">
        <w:rPr>
          <w:sz w:val="24"/>
          <w:szCs w:val="24"/>
        </w:rPr>
        <w:t xml:space="preserve">, increasing its separation from the Black trend line. This plot not only </w:t>
      </w:r>
      <w:proofErr w:type="gramStart"/>
      <w:r w:rsidR="00192326">
        <w:rPr>
          <w:sz w:val="24"/>
          <w:szCs w:val="24"/>
        </w:rPr>
        <w:t>demonstrates</w:t>
      </w:r>
      <w:proofErr w:type="gramEnd"/>
      <w:r w:rsidR="00192326">
        <w:rPr>
          <w:sz w:val="24"/>
          <w:szCs w:val="24"/>
        </w:rPr>
        <w:t xml:space="preserve"> th</w:t>
      </w:r>
      <w:r w:rsidR="001C148C">
        <w:rPr>
          <w:sz w:val="24"/>
          <w:szCs w:val="24"/>
        </w:rPr>
        <w:t xml:space="preserve">at the ORAS </w:t>
      </w:r>
      <w:r w:rsidR="00BC07BA">
        <w:rPr>
          <w:sz w:val="24"/>
          <w:szCs w:val="24"/>
        </w:rPr>
        <w:t>prediction is superior</w:t>
      </w:r>
      <w:r w:rsidR="001C148C">
        <w:rPr>
          <w:sz w:val="24"/>
          <w:szCs w:val="24"/>
        </w:rPr>
        <w:t xml:space="preserve"> </w:t>
      </w:r>
      <w:r w:rsidR="102107BF">
        <w:rPr>
          <w:sz w:val="24"/>
          <w:szCs w:val="24"/>
        </w:rPr>
        <w:t xml:space="preserve">for </w:t>
      </w:r>
      <w:r w:rsidR="001C148C">
        <w:rPr>
          <w:sz w:val="24"/>
          <w:szCs w:val="24"/>
        </w:rPr>
        <w:t xml:space="preserve">White </w:t>
      </w:r>
      <w:r w:rsidR="001C148C">
        <w:rPr>
          <w:sz w:val="24"/>
          <w:szCs w:val="24"/>
        </w:rPr>
        <w:t>individuals</w:t>
      </w:r>
      <w:r w:rsidR="0CDB93BE" w:rsidRPr="3CFCA8EF">
        <w:rPr>
          <w:sz w:val="24"/>
          <w:szCs w:val="24"/>
        </w:rPr>
        <w:t>,</w:t>
      </w:r>
      <w:r w:rsidR="00481B83">
        <w:rPr>
          <w:sz w:val="24"/>
          <w:szCs w:val="24"/>
        </w:rPr>
        <w:t xml:space="preserve"> </w:t>
      </w:r>
      <w:r w:rsidR="00F26D5C">
        <w:rPr>
          <w:sz w:val="24"/>
          <w:szCs w:val="24"/>
        </w:rPr>
        <w:t>but the gap between plot lines also indicates</w:t>
      </w:r>
      <w:r w:rsidR="00481B83">
        <w:rPr>
          <w:sz w:val="24"/>
          <w:szCs w:val="24"/>
        </w:rPr>
        <w:t xml:space="preserve"> that</w:t>
      </w:r>
      <w:r w:rsidR="009B2D84">
        <w:rPr>
          <w:sz w:val="24"/>
          <w:szCs w:val="24"/>
        </w:rPr>
        <w:t xml:space="preserve">, despite receiving the same risk score, </w:t>
      </w:r>
      <w:r w:rsidR="00DC4ABB">
        <w:rPr>
          <w:sz w:val="24"/>
          <w:szCs w:val="24"/>
        </w:rPr>
        <w:t xml:space="preserve">higher risk </w:t>
      </w:r>
      <w:r w:rsidR="000651B7">
        <w:rPr>
          <w:sz w:val="24"/>
          <w:szCs w:val="24"/>
        </w:rPr>
        <w:t xml:space="preserve">Black individuals recidivate </w:t>
      </w:r>
      <w:r w:rsidR="00DC4ABB">
        <w:rPr>
          <w:sz w:val="24"/>
          <w:szCs w:val="24"/>
        </w:rPr>
        <w:t>at a</w:t>
      </w:r>
      <w:r w:rsidR="3F66A2AC">
        <w:rPr>
          <w:sz w:val="24"/>
          <w:szCs w:val="24"/>
        </w:rPr>
        <w:t>n</w:t>
      </w:r>
      <w:r w:rsidR="00DC4ABB">
        <w:rPr>
          <w:sz w:val="24"/>
          <w:szCs w:val="24"/>
        </w:rPr>
        <w:t xml:space="preserve"> </w:t>
      </w:r>
      <w:r w:rsidR="00D17A50">
        <w:rPr>
          <w:sz w:val="24"/>
          <w:szCs w:val="24"/>
        </w:rPr>
        <w:t>8-10% lower rate</w:t>
      </w:r>
      <w:r w:rsidR="00BC07BA">
        <w:rPr>
          <w:sz w:val="24"/>
          <w:szCs w:val="24"/>
        </w:rPr>
        <w:t xml:space="preserve"> than their White counterparts</w:t>
      </w:r>
      <w:r w:rsidR="1E6673AD" w:rsidRPr="3CFCA8EF">
        <w:rPr>
          <w:sz w:val="24"/>
          <w:szCs w:val="24"/>
        </w:rPr>
        <w:t xml:space="preserve">. </w:t>
      </w:r>
      <w:r w:rsidR="749C1A44" w:rsidRPr="3CFCA8EF">
        <w:rPr>
          <w:sz w:val="24"/>
          <w:szCs w:val="24"/>
        </w:rPr>
        <w:t>This is a clear example of overclassification</w:t>
      </w:r>
      <w:r w:rsidR="005B3F17">
        <w:rPr>
          <w:sz w:val="24"/>
          <w:szCs w:val="24"/>
        </w:rPr>
        <w:t xml:space="preserve"> and, as described, is more likely to result when a tool is developed in one location and applied in a </w:t>
      </w:r>
      <w:r w:rsidR="008B0E0C">
        <w:rPr>
          <w:sz w:val="24"/>
          <w:szCs w:val="24"/>
        </w:rPr>
        <w:t xml:space="preserve">new jurisdiction </w:t>
      </w:r>
      <w:r w:rsidR="00060CD1">
        <w:rPr>
          <w:sz w:val="24"/>
          <w:szCs w:val="24"/>
        </w:rPr>
        <w:t>with a substantial</w:t>
      </w:r>
      <w:r w:rsidR="37A3F434">
        <w:rPr>
          <w:sz w:val="24"/>
          <w:szCs w:val="24"/>
        </w:rPr>
        <w:t>ly</w:t>
      </w:r>
      <w:r w:rsidR="008B0E0C">
        <w:rPr>
          <w:sz w:val="24"/>
          <w:szCs w:val="24"/>
        </w:rPr>
        <w:t xml:space="preserve"> </w:t>
      </w:r>
      <w:r w:rsidR="00F26D5C">
        <w:rPr>
          <w:sz w:val="24"/>
          <w:szCs w:val="24"/>
        </w:rPr>
        <w:t>distinct</w:t>
      </w:r>
      <w:r w:rsidR="008B0E0C">
        <w:rPr>
          <w:sz w:val="24"/>
          <w:szCs w:val="24"/>
        </w:rPr>
        <w:t xml:space="preserve"> population</w:t>
      </w:r>
      <w:r w:rsidR="456C5E5E" w:rsidRPr="3CFCA8EF">
        <w:rPr>
          <w:sz w:val="24"/>
          <w:szCs w:val="24"/>
        </w:rPr>
        <w:t>.</w:t>
      </w:r>
    </w:p>
    <w:p w14:paraId="74020090" w14:textId="3C3ADB50" w:rsidR="00297248" w:rsidRPr="000B29F9" w:rsidRDefault="00297248" w:rsidP="3CFCA8EF">
      <w:pPr>
        <w:spacing w:after="20"/>
        <w:ind w:firstLine="432"/>
        <w:rPr>
          <w:sz w:val="24"/>
          <w:szCs w:val="24"/>
        </w:rPr>
      </w:pPr>
    </w:p>
    <w:p w14:paraId="1186BC09" w14:textId="6AEFC592" w:rsidR="00297248" w:rsidRPr="00C7193F" w:rsidRDefault="30940666" w:rsidP="00E66419">
      <w:pPr>
        <w:rPr>
          <w:b/>
          <w:bCs/>
        </w:rPr>
      </w:pPr>
      <w:r w:rsidRPr="00C7193F">
        <w:rPr>
          <w:b/>
          <w:bCs/>
        </w:rPr>
        <w:t xml:space="preserve">Figure 1: </w:t>
      </w:r>
      <w:r w:rsidR="06D5B247" w:rsidRPr="00C7193F">
        <w:rPr>
          <w:b/>
          <w:bCs/>
        </w:rPr>
        <w:t>ORAS Overclassification</w:t>
      </w:r>
      <w:r w:rsidR="00536139" w:rsidRPr="00C7193F">
        <w:rPr>
          <w:b/>
          <w:bCs/>
        </w:rPr>
        <w:t xml:space="preserve"> (N=120,212)</w:t>
      </w:r>
    </w:p>
    <w:p w14:paraId="221FF67D" w14:textId="3E4D0D73" w:rsidR="00297248" w:rsidRPr="000B29F9" w:rsidRDefault="1ED53C57" w:rsidP="3CFCA8EF">
      <w:r>
        <w:rPr>
          <w:noProof/>
        </w:rPr>
        <w:drawing>
          <wp:inline distT="0" distB="0" distL="0" distR="0" wp14:anchorId="3A836211" wp14:editId="39BE92FB">
            <wp:extent cx="3295650" cy="1781175"/>
            <wp:effectExtent l="0" t="0" r="0" b="0"/>
            <wp:docPr id="1905532750" name="Picture 190553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95650" cy="1781175"/>
                    </a:xfrm>
                    <a:prstGeom prst="rect">
                      <a:avLst/>
                    </a:prstGeom>
                  </pic:spPr>
                </pic:pic>
              </a:graphicData>
            </a:graphic>
          </wp:inline>
        </w:drawing>
      </w:r>
    </w:p>
    <w:p w14:paraId="3D103890" w14:textId="12888806" w:rsidR="00297248" w:rsidRDefault="00297248" w:rsidP="3CFCA8EF"/>
    <w:p w14:paraId="4BB914BC" w14:textId="74D8548E" w:rsidR="00445107" w:rsidRPr="00E66419" w:rsidRDefault="00445107" w:rsidP="3CFCA8EF">
      <w:pPr>
        <w:rPr>
          <w:sz w:val="32"/>
          <w:szCs w:val="32"/>
        </w:rPr>
      </w:pPr>
      <w:r w:rsidRPr="3CFCA8EF">
        <w:rPr>
          <w:sz w:val="32"/>
          <w:szCs w:val="32"/>
        </w:rPr>
        <w:t>Dynamic Items</w:t>
      </w:r>
    </w:p>
    <w:p w14:paraId="68F7806C" w14:textId="39C8C7AE" w:rsidR="00297248" w:rsidRPr="000B29F9" w:rsidRDefault="00A76D4E" w:rsidP="3CFCA8EF">
      <w:pPr>
        <w:ind w:firstLine="432"/>
        <w:rPr>
          <w:sz w:val="24"/>
          <w:szCs w:val="24"/>
        </w:rPr>
      </w:pPr>
      <w:r>
        <w:rPr>
          <w:sz w:val="24"/>
          <w:szCs w:val="24"/>
        </w:rPr>
        <w:t xml:space="preserve">Another source of bias is </w:t>
      </w:r>
      <w:r w:rsidR="00D0203B">
        <w:rPr>
          <w:sz w:val="24"/>
          <w:szCs w:val="24"/>
        </w:rPr>
        <w:t xml:space="preserve">found in </w:t>
      </w:r>
      <w:r>
        <w:rPr>
          <w:sz w:val="24"/>
          <w:szCs w:val="24"/>
        </w:rPr>
        <w:t>the type of items used. Many contemporary</w:t>
      </w:r>
      <w:r w:rsidR="00297248" w:rsidRPr="3CFCA8EF">
        <w:rPr>
          <w:sz w:val="24"/>
          <w:szCs w:val="24"/>
        </w:rPr>
        <w:t xml:space="preserve"> tools </w:t>
      </w:r>
      <w:r w:rsidR="009806BE">
        <w:rPr>
          <w:sz w:val="24"/>
          <w:szCs w:val="24"/>
        </w:rPr>
        <w:t xml:space="preserve">rely heavily </w:t>
      </w:r>
      <w:r w:rsidR="00D0203B">
        <w:rPr>
          <w:sz w:val="24"/>
          <w:szCs w:val="24"/>
        </w:rPr>
        <w:t xml:space="preserve">on </w:t>
      </w:r>
      <w:r w:rsidR="00D0203B" w:rsidRPr="3CFCA8EF">
        <w:rPr>
          <w:sz w:val="24"/>
          <w:szCs w:val="24"/>
        </w:rPr>
        <w:t>criminal</w:t>
      </w:r>
      <w:r w:rsidR="00297248" w:rsidRPr="3CFCA8EF">
        <w:rPr>
          <w:sz w:val="24"/>
          <w:szCs w:val="24"/>
        </w:rPr>
        <w:t xml:space="preserve"> history</w:t>
      </w:r>
      <w:r w:rsidR="009806BE">
        <w:rPr>
          <w:sz w:val="24"/>
          <w:szCs w:val="24"/>
        </w:rPr>
        <w:t xml:space="preserve"> measures</w:t>
      </w:r>
      <w:r w:rsidR="00297248" w:rsidRPr="3CFCA8EF">
        <w:rPr>
          <w:sz w:val="24"/>
          <w:szCs w:val="24"/>
        </w:rPr>
        <w:t xml:space="preserve"> (Picard-Fritsche et al., 2017). </w:t>
      </w:r>
      <w:r w:rsidR="005D7B9C" w:rsidRPr="3CFCA8EF">
        <w:rPr>
          <w:sz w:val="24"/>
          <w:szCs w:val="24"/>
        </w:rPr>
        <w:t>Criminal history</w:t>
      </w:r>
      <w:r w:rsidR="00297248" w:rsidRPr="3CFCA8EF">
        <w:rPr>
          <w:sz w:val="24"/>
          <w:szCs w:val="24"/>
        </w:rPr>
        <w:t xml:space="preserve"> items are </w:t>
      </w:r>
      <w:r w:rsidR="009F6EB8">
        <w:rPr>
          <w:sz w:val="24"/>
          <w:szCs w:val="24"/>
        </w:rPr>
        <w:t>‘</w:t>
      </w:r>
      <w:r w:rsidR="00297248" w:rsidRPr="3CFCA8EF">
        <w:rPr>
          <w:sz w:val="24"/>
          <w:szCs w:val="24"/>
        </w:rPr>
        <w:t>static</w:t>
      </w:r>
      <w:r w:rsidR="009F6EB8">
        <w:rPr>
          <w:sz w:val="24"/>
          <w:szCs w:val="24"/>
        </w:rPr>
        <w:t>’</w:t>
      </w:r>
      <w:r w:rsidR="00297248" w:rsidRPr="3CFCA8EF">
        <w:rPr>
          <w:sz w:val="24"/>
          <w:szCs w:val="24"/>
        </w:rPr>
        <w:t xml:space="preserve">, meaning that they </w:t>
      </w:r>
      <w:r w:rsidR="005D7B9C" w:rsidRPr="3CFCA8EF">
        <w:rPr>
          <w:sz w:val="24"/>
          <w:szCs w:val="24"/>
        </w:rPr>
        <w:t>cannot change over time</w:t>
      </w:r>
      <w:r w:rsidR="00FD0A52">
        <w:rPr>
          <w:sz w:val="24"/>
          <w:szCs w:val="24"/>
        </w:rPr>
        <w:t>. When more of these items are used in an assessment</w:t>
      </w:r>
      <w:r w:rsidR="00692FD5">
        <w:rPr>
          <w:sz w:val="24"/>
          <w:szCs w:val="24"/>
        </w:rPr>
        <w:t xml:space="preserve">, the greater the difficulty for </w:t>
      </w:r>
      <w:r w:rsidR="00335745">
        <w:rPr>
          <w:sz w:val="24"/>
          <w:szCs w:val="24"/>
        </w:rPr>
        <w:t xml:space="preserve">an individual to lower their risk </w:t>
      </w:r>
      <w:r w:rsidR="00692FD5">
        <w:rPr>
          <w:sz w:val="24"/>
          <w:szCs w:val="24"/>
        </w:rPr>
        <w:t>score or</w:t>
      </w:r>
      <w:r w:rsidR="00335745">
        <w:rPr>
          <w:sz w:val="24"/>
          <w:szCs w:val="24"/>
        </w:rPr>
        <w:t xml:space="preserve"> </w:t>
      </w:r>
      <w:proofErr w:type="gramStart"/>
      <w:r w:rsidR="00335745">
        <w:rPr>
          <w:sz w:val="24"/>
          <w:szCs w:val="24"/>
        </w:rPr>
        <w:t>demonstrate</w:t>
      </w:r>
      <w:proofErr w:type="gramEnd"/>
      <w:r w:rsidR="00335745">
        <w:rPr>
          <w:sz w:val="24"/>
          <w:szCs w:val="24"/>
        </w:rPr>
        <w:t xml:space="preserve"> reduced risk over time</w:t>
      </w:r>
      <w:r w:rsidR="005D7B9C" w:rsidRPr="3CFCA8EF">
        <w:rPr>
          <w:sz w:val="24"/>
          <w:szCs w:val="24"/>
        </w:rPr>
        <w:t xml:space="preserve">. </w:t>
      </w:r>
      <w:r w:rsidR="0097197E" w:rsidRPr="3CFCA8EF">
        <w:rPr>
          <w:sz w:val="24"/>
          <w:szCs w:val="24"/>
        </w:rPr>
        <w:t xml:space="preserve">Unlike criminal history items, dynamic items allow </w:t>
      </w:r>
      <w:r w:rsidR="00692FD5">
        <w:rPr>
          <w:sz w:val="24"/>
          <w:szCs w:val="24"/>
        </w:rPr>
        <w:t>individuals</w:t>
      </w:r>
      <w:r w:rsidR="0097197E" w:rsidRPr="3CFCA8EF">
        <w:rPr>
          <w:sz w:val="24"/>
          <w:szCs w:val="24"/>
        </w:rPr>
        <w:t xml:space="preserve"> to reduce their risk over time by </w:t>
      </w:r>
      <w:proofErr w:type="gramStart"/>
      <w:r w:rsidR="0097197E" w:rsidRPr="3CFCA8EF">
        <w:rPr>
          <w:sz w:val="24"/>
          <w:szCs w:val="24"/>
        </w:rPr>
        <w:t>demonstrating</w:t>
      </w:r>
      <w:proofErr w:type="gramEnd"/>
      <w:r w:rsidR="0097197E" w:rsidRPr="3CFCA8EF">
        <w:rPr>
          <w:sz w:val="24"/>
          <w:szCs w:val="24"/>
        </w:rPr>
        <w:t xml:space="preserve"> behaviors and thought patterns conducive to successful community reintegration (Andrews &amp; Bonta, 2010). </w:t>
      </w:r>
      <w:r w:rsidR="0097197E">
        <w:rPr>
          <w:sz w:val="24"/>
          <w:szCs w:val="24"/>
        </w:rPr>
        <w:t>Hence</w:t>
      </w:r>
      <w:r w:rsidR="00297248" w:rsidRPr="3CFCA8EF">
        <w:rPr>
          <w:sz w:val="24"/>
          <w:szCs w:val="24"/>
        </w:rPr>
        <w:t xml:space="preserve">, tools </w:t>
      </w:r>
      <w:r w:rsidR="00F60C3F">
        <w:rPr>
          <w:sz w:val="24"/>
          <w:szCs w:val="24"/>
        </w:rPr>
        <w:t xml:space="preserve">that </w:t>
      </w:r>
      <w:r w:rsidR="00297248" w:rsidRPr="3CFCA8EF">
        <w:rPr>
          <w:sz w:val="24"/>
          <w:szCs w:val="24"/>
        </w:rPr>
        <w:t xml:space="preserve">capture </w:t>
      </w:r>
      <w:r w:rsidR="00CF7CAB">
        <w:rPr>
          <w:sz w:val="24"/>
          <w:szCs w:val="24"/>
        </w:rPr>
        <w:t xml:space="preserve">a greater number of </w:t>
      </w:r>
      <w:r w:rsidR="00297248" w:rsidRPr="3CFCA8EF">
        <w:rPr>
          <w:sz w:val="24"/>
          <w:szCs w:val="24"/>
        </w:rPr>
        <w:t>dynamic indicators (i.e., changeable</w:t>
      </w:r>
      <w:r w:rsidR="00753164">
        <w:rPr>
          <w:sz w:val="24"/>
          <w:szCs w:val="24"/>
        </w:rPr>
        <w:t xml:space="preserve"> factors</w:t>
      </w:r>
      <w:r w:rsidR="00297248" w:rsidRPr="3CFCA8EF">
        <w:rPr>
          <w:sz w:val="24"/>
          <w:szCs w:val="24"/>
        </w:rPr>
        <w:t xml:space="preserve">) </w:t>
      </w:r>
      <w:r w:rsidR="00753164">
        <w:rPr>
          <w:sz w:val="24"/>
          <w:szCs w:val="24"/>
        </w:rPr>
        <w:t xml:space="preserve">provide an assessment of needs, or </w:t>
      </w:r>
      <w:r w:rsidR="00FA053C">
        <w:rPr>
          <w:sz w:val="24"/>
          <w:szCs w:val="24"/>
        </w:rPr>
        <w:t xml:space="preserve">risk factors that can be reduced through </w:t>
      </w:r>
      <w:r w:rsidR="00FA053C">
        <w:rPr>
          <w:sz w:val="24"/>
          <w:szCs w:val="24"/>
        </w:rPr>
        <w:lastRenderedPageBreak/>
        <w:t xml:space="preserve">programming and </w:t>
      </w:r>
      <w:r w:rsidR="00A73684">
        <w:rPr>
          <w:sz w:val="24"/>
          <w:szCs w:val="24"/>
        </w:rPr>
        <w:t>service provisions</w:t>
      </w:r>
      <w:r w:rsidR="00FA053C">
        <w:rPr>
          <w:sz w:val="24"/>
          <w:szCs w:val="24"/>
        </w:rPr>
        <w:t>.</w:t>
      </w:r>
      <w:r w:rsidR="00297248" w:rsidRPr="3CFCA8EF">
        <w:rPr>
          <w:sz w:val="24"/>
          <w:szCs w:val="24"/>
        </w:rPr>
        <w:t xml:space="preserve"> </w:t>
      </w:r>
    </w:p>
    <w:p w14:paraId="0CFAB3DA" w14:textId="3EBCC919" w:rsidR="000E4DB1" w:rsidRDefault="00B726CF" w:rsidP="007C1DD6">
      <w:pPr>
        <w:ind w:firstLine="432"/>
        <w:rPr>
          <w:sz w:val="24"/>
          <w:szCs w:val="24"/>
        </w:rPr>
      </w:pPr>
      <w:r w:rsidRPr="1037F766">
        <w:rPr>
          <w:sz w:val="24"/>
          <w:szCs w:val="24"/>
        </w:rPr>
        <w:t>In contrast, t</w:t>
      </w:r>
      <w:r w:rsidR="00445107" w:rsidRPr="1037F766">
        <w:rPr>
          <w:sz w:val="24"/>
          <w:szCs w:val="24"/>
        </w:rPr>
        <w:t>ools that rely heavily on c</w:t>
      </w:r>
      <w:r w:rsidR="00297248" w:rsidRPr="1037F766">
        <w:rPr>
          <w:sz w:val="24"/>
          <w:szCs w:val="24"/>
        </w:rPr>
        <w:t xml:space="preserve">riminal history </w:t>
      </w:r>
      <w:r w:rsidR="00445107" w:rsidRPr="1037F766">
        <w:rPr>
          <w:sz w:val="24"/>
          <w:szCs w:val="24"/>
        </w:rPr>
        <w:t xml:space="preserve">and other static items, have a greater tendency </w:t>
      </w:r>
      <w:r w:rsidR="00297248" w:rsidRPr="1037F766">
        <w:rPr>
          <w:sz w:val="24"/>
          <w:szCs w:val="24"/>
        </w:rPr>
        <w:t>to overestimate risk for racial/ethnic minorities</w:t>
      </w:r>
      <w:r w:rsidR="00F3317D" w:rsidRPr="1037F766">
        <w:rPr>
          <w:sz w:val="24"/>
          <w:szCs w:val="24"/>
        </w:rPr>
        <w:t xml:space="preserve"> (Miller et al., 2022). </w:t>
      </w:r>
      <w:r w:rsidR="0094184C" w:rsidRPr="1037F766">
        <w:rPr>
          <w:sz w:val="24"/>
          <w:szCs w:val="24"/>
        </w:rPr>
        <w:t xml:space="preserve">This tendency is </w:t>
      </w:r>
      <w:r w:rsidR="00843AA8" w:rsidRPr="1037F766">
        <w:rPr>
          <w:sz w:val="24"/>
          <w:szCs w:val="24"/>
        </w:rPr>
        <w:t xml:space="preserve">associated with law enforcement </w:t>
      </w:r>
      <w:r w:rsidR="00A55ACF" w:rsidRPr="1037F766">
        <w:rPr>
          <w:sz w:val="24"/>
          <w:szCs w:val="24"/>
        </w:rPr>
        <w:t xml:space="preserve">and prosecutorial practices </w:t>
      </w:r>
      <w:r w:rsidR="00843AA8" w:rsidRPr="1037F766">
        <w:rPr>
          <w:sz w:val="24"/>
          <w:szCs w:val="24"/>
        </w:rPr>
        <w:t>that produce</w:t>
      </w:r>
      <w:r w:rsidR="00297248" w:rsidRPr="1037F766">
        <w:rPr>
          <w:sz w:val="24"/>
          <w:szCs w:val="24"/>
        </w:rPr>
        <w:t xml:space="preserve"> </w:t>
      </w:r>
      <w:r w:rsidR="00CC2EA9" w:rsidRPr="1037F766">
        <w:rPr>
          <w:sz w:val="24"/>
          <w:szCs w:val="24"/>
        </w:rPr>
        <w:t>D</w:t>
      </w:r>
      <w:r w:rsidR="00297248" w:rsidRPr="1037F766">
        <w:rPr>
          <w:sz w:val="24"/>
          <w:szCs w:val="24"/>
        </w:rPr>
        <w:t xml:space="preserve">isproportionate Minority Contact </w:t>
      </w:r>
      <w:r w:rsidR="5A553838" w:rsidRPr="1037F766">
        <w:rPr>
          <w:sz w:val="24"/>
          <w:szCs w:val="24"/>
        </w:rPr>
        <w:t xml:space="preserve">(DMC) </w:t>
      </w:r>
      <w:r w:rsidR="00297248" w:rsidRPr="1037F766">
        <w:rPr>
          <w:sz w:val="24"/>
          <w:szCs w:val="24"/>
        </w:rPr>
        <w:t>(Butler et al., 2022).</w:t>
      </w:r>
      <w:r w:rsidR="749A02B5" w:rsidRPr="1037F766">
        <w:rPr>
          <w:sz w:val="24"/>
          <w:szCs w:val="24"/>
        </w:rPr>
        <w:t xml:space="preserve"> </w:t>
      </w:r>
      <w:r w:rsidR="00420174" w:rsidRPr="1037F766">
        <w:rPr>
          <w:sz w:val="24"/>
          <w:szCs w:val="24"/>
        </w:rPr>
        <w:t xml:space="preserve">DMC refers </w:t>
      </w:r>
      <w:r w:rsidR="00592B8E" w:rsidRPr="1037F766">
        <w:rPr>
          <w:sz w:val="24"/>
          <w:szCs w:val="24"/>
        </w:rPr>
        <w:t>to greater</w:t>
      </w:r>
      <w:r w:rsidR="00420174" w:rsidRPr="1037F766">
        <w:rPr>
          <w:sz w:val="24"/>
          <w:szCs w:val="24"/>
        </w:rPr>
        <w:t xml:space="preserve"> rate</w:t>
      </w:r>
      <w:r w:rsidR="4AC24DE8" w:rsidRPr="1037F766">
        <w:rPr>
          <w:sz w:val="24"/>
          <w:szCs w:val="24"/>
        </w:rPr>
        <w:t>s</w:t>
      </w:r>
      <w:r w:rsidR="00420174" w:rsidRPr="1037F766">
        <w:rPr>
          <w:sz w:val="24"/>
          <w:szCs w:val="24"/>
        </w:rPr>
        <w:t xml:space="preserve"> of contact with the justice system among </w:t>
      </w:r>
      <w:r w:rsidR="0012314A" w:rsidRPr="1037F766">
        <w:rPr>
          <w:sz w:val="24"/>
          <w:szCs w:val="24"/>
        </w:rPr>
        <w:t>individuals</w:t>
      </w:r>
      <w:r w:rsidR="00420174" w:rsidRPr="1037F766">
        <w:rPr>
          <w:sz w:val="24"/>
          <w:szCs w:val="24"/>
        </w:rPr>
        <w:t xml:space="preserve"> of a specific minority group</w:t>
      </w:r>
      <w:r w:rsidR="00044387" w:rsidRPr="1037F766">
        <w:rPr>
          <w:sz w:val="24"/>
          <w:szCs w:val="24"/>
        </w:rPr>
        <w:t xml:space="preserve">. Notably, these groups are </w:t>
      </w:r>
      <w:r w:rsidR="0012314A" w:rsidRPr="1037F766">
        <w:rPr>
          <w:sz w:val="24"/>
          <w:szCs w:val="24"/>
        </w:rPr>
        <w:t xml:space="preserve">more likely to </w:t>
      </w:r>
      <w:proofErr w:type="gramStart"/>
      <w:r w:rsidR="0012314A" w:rsidRPr="1037F766">
        <w:rPr>
          <w:sz w:val="24"/>
          <w:szCs w:val="24"/>
        </w:rPr>
        <w:t>reside</w:t>
      </w:r>
      <w:proofErr w:type="gramEnd"/>
      <w:r w:rsidR="0012314A" w:rsidRPr="1037F766">
        <w:rPr>
          <w:sz w:val="24"/>
          <w:szCs w:val="24"/>
        </w:rPr>
        <w:t xml:space="preserve"> in high crime areas</w:t>
      </w:r>
      <w:r w:rsidR="00044387" w:rsidRPr="1037F766">
        <w:rPr>
          <w:sz w:val="24"/>
          <w:szCs w:val="24"/>
        </w:rPr>
        <w:t xml:space="preserve"> with greater law enforcement </w:t>
      </w:r>
      <w:r w:rsidR="747E6E36" w:rsidRPr="1037F766">
        <w:rPr>
          <w:sz w:val="24"/>
          <w:szCs w:val="24"/>
        </w:rPr>
        <w:t>patrols</w:t>
      </w:r>
      <w:r w:rsidR="0012314A" w:rsidRPr="1037F766">
        <w:rPr>
          <w:sz w:val="24"/>
          <w:szCs w:val="24"/>
        </w:rPr>
        <w:t xml:space="preserve">. </w:t>
      </w:r>
      <w:r w:rsidR="00882901" w:rsidRPr="1037F766">
        <w:rPr>
          <w:sz w:val="24"/>
          <w:szCs w:val="24"/>
        </w:rPr>
        <w:t xml:space="preserve">Therefore, </w:t>
      </w:r>
      <w:r w:rsidR="00593E04" w:rsidRPr="1037F766">
        <w:rPr>
          <w:sz w:val="24"/>
          <w:szCs w:val="24"/>
        </w:rPr>
        <w:t>heavy reliance</w:t>
      </w:r>
      <w:r w:rsidR="00882901" w:rsidRPr="1037F766">
        <w:rPr>
          <w:sz w:val="24"/>
          <w:szCs w:val="24"/>
        </w:rPr>
        <w:t xml:space="preserve"> on criminal history items not only reflects these practices in risk scores but can lead to</w:t>
      </w:r>
      <w:r w:rsidR="00ED6280" w:rsidRPr="1037F766">
        <w:rPr>
          <w:sz w:val="24"/>
          <w:szCs w:val="24"/>
        </w:rPr>
        <w:t xml:space="preserve"> </w:t>
      </w:r>
      <w:r w:rsidR="00B803CD" w:rsidRPr="1037F766">
        <w:rPr>
          <w:sz w:val="24"/>
          <w:szCs w:val="24"/>
        </w:rPr>
        <w:t xml:space="preserve">minority </w:t>
      </w:r>
      <w:r w:rsidR="007B104E" w:rsidRPr="1037F766">
        <w:rPr>
          <w:sz w:val="24"/>
          <w:szCs w:val="24"/>
        </w:rPr>
        <w:t>individuals’</w:t>
      </w:r>
      <w:r w:rsidR="00B803CD" w:rsidRPr="1037F766">
        <w:rPr>
          <w:sz w:val="24"/>
          <w:szCs w:val="24"/>
        </w:rPr>
        <w:t xml:space="preserve"> </w:t>
      </w:r>
      <w:r w:rsidR="00ED6280" w:rsidRPr="1037F766">
        <w:rPr>
          <w:sz w:val="24"/>
          <w:szCs w:val="24"/>
        </w:rPr>
        <w:t>place</w:t>
      </w:r>
      <w:r w:rsidR="00B803CD" w:rsidRPr="1037F766">
        <w:rPr>
          <w:sz w:val="24"/>
          <w:szCs w:val="24"/>
        </w:rPr>
        <w:t>ment</w:t>
      </w:r>
      <w:r w:rsidR="00ED6280" w:rsidRPr="1037F766">
        <w:rPr>
          <w:sz w:val="24"/>
          <w:szCs w:val="24"/>
        </w:rPr>
        <w:t xml:space="preserve"> in higher</w:t>
      </w:r>
      <w:r w:rsidR="00882901" w:rsidRPr="1037F766">
        <w:rPr>
          <w:sz w:val="24"/>
          <w:szCs w:val="24"/>
        </w:rPr>
        <w:t xml:space="preserve"> levels</w:t>
      </w:r>
      <w:r w:rsidR="00ED6280" w:rsidRPr="1037F766">
        <w:rPr>
          <w:sz w:val="24"/>
          <w:szCs w:val="24"/>
        </w:rPr>
        <w:t xml:space="preserve"> of supervision</w:t>
      </w:r>
      <w:r w:rsidR="005D7B9C" w:rsidRPr="1037F766">
        <w:rPr>
          <w:sz w:val="24"/>
          <w:szCs w:val="24"/>
        </w:rPr>
        <w:t xml:space="preserve">. </w:t>
      </w:r>
      <w:r w:rsidR="00ED6280" w:rsidRPr="1037F766">
        <w:rPr>
          <w:sz w:val="24"/>
          <w:szCs w:val="24"/>
        </w:rPr>
        <w:t xml:space="preserve">More stringent </w:t>
      </w:r>
      <w:r w:rsidR="005D7B9C" w:rsidRPr="1037F766">
        <w:rPr>
          <w:sz w:val="24"/>
          <w:szCs w:val="24"/>
        </w:rPr>
        <w:t xml:space="preserve">supervision only </w:t>
      </w:r>
      <w:r w:rsidR="00ED6280" w:rsidRPr="1037F766">
        <w:rPr>
          <w:sz w:val="24"/>
          <w:szCs w:val="24"/>
        </w:rPr>
        <w:t>serves</w:t>
      </w:r>
      <w:r w:rsidR="005D7B9C" w:rsidRPr="1037F766">
        <w:rPr>
          <w:sz w:val="24"/>
          <w:szCs w:val="24"/>
        </w:rPr>
        <w:t xml:space="preserve"> to perpetuate DMC, as contacts with the criminal justice system for high-risk individuals are more frequent and more restrictive (Andrews &amp; Bonta, 2010; Eckhouse et al., 2019)</w:t>
      </w:r>
      <w:r w:rsidR="00882901" w:rsidRPr="1037F766">
        <w:rPr>
          <w:sz w:val="24"/>
          <w:szCs w:val="24"/>
        </w:rPr>
        <w:t xml:space="preserve">. </w:t>
      </w:r>
    </w:p>
    <w:p w14:paraId="6D2A5BA8" w14:textId="006ED806" w:rsidR="00723C44" w:rsidRDefault="00882901" w:rsidP="007C1DD6">
      <w:pPr>
        <w:ind w:firstLine="432"/>
        <w:rPr>
          <w:sz w:val="24"/>
          <w:szCs w:val="24"/>
        </w:rPr>
      </w:pPr>
      <w:r w:rsidRPr="1037F766">
        <w:rPr>
          <w:sz w:val="24"/>
          <w:szCs w:val="24"/>
        </w:rPr>
        <w:t xml:space="preserve">However, </w:t>
      </w:r>
      <w:r w:rsidR="006832FB" w:rsidRPr="1037F766">
        <w:rPr>
          <w:sz w:val="24"/>
          <w:szCs w:val="24"/>
        </w:rPr>
        <w:t xml:space="preserve">dynamic needs indicators </w:t>
      </w:r>
      <w:r w:rsidR="00F74127" w:rsidRPr="1037F766">
        <w:rPr>
          <w:sz w:val="24"/>
          <w:szCs w:val="24"/>
        </w:rPr>
        <w:t>(</w:t>
      </w:r>
      <w:r w:rsidR="62530F4E" w:rsidRPr="1037F766">
        <w:rPr>
          <w:sz w:val="24"/>
          <w:szCs w:val="24"/>
        </w:rPr>
        <w:t>e.g.,</w:t>
      </w:r>
      <w:r w:rsidR="00F74127" w:rsidRPr="1037F766">
        <w:rPr>
          <w:sz w:val="24"/>
          <w:szCs w:val="24"/>
        </w:rPr>
        <w:t xml:space="preserve"> family conflict, substance abuse, &amp; mental health issues) are not </w:t>
      </w:r>
      <w:proofErr w:type="gramStart"/>
      <w:r w:rsidR="00F74127" w:rsidRPr="1037F766">
        <w:rPr>
          <w:sz w:val="24"/>
          <w:szCs w:val="24"/>
        </w:rPr>
        <w:t>impacted</w:t>
      </w:r>
      <w:proofErr w:type="gramEnd"/>
      <w:r w:rsidR="00F74127" w:rsidRPr="1037F766">
        <w:rPr>
          <w:sz w:val="24"/>
          <w:szCs w:val="24"/>
        </w:rPr>
        <w:t xml:space="preserve"> by DMC. The</w:t>
      </w:r>
      <w:r w:rsidR="007C1DD6" w:rsidRPr="1037F766">
        <w:rPr>
          <w:sz w:val="24"/>
          <w:szCs w:val="24"/>
        </w:rPr>
        <w:t>refore, tool</w:t>
      </w:r>
      <w:r w:rsidR="004255EF" w:rsidRPr="1037F766">
        <w:rPr>
          <w:sz w:val="24"/>
          <w:szCs w:val="24"/>
        </w:rPr>
        <w:t>s</w:t>
      </w:r>
      <w:r w:rsidR="007C1DD6" w:rsidRPr="1037F766">
        <w:rPr>
          <w:sz w:val="24"/>
          <w:szCs w:val="24"/>
        </w:rPr>
        <w:t xml:space="preserve"> that make use of a</w:t>
      </w:r>
      <w:r w:rsidR="00F74127" w:rsidRPr="1037F766">
        <w:rPr>
          <w:sz w:val="24"/>
          <w:szCs w:val="24"/>
        </w:rPr>
        <w:t xml:space="preserve"> </w:t>
      </w:r>
      <w:r w:rsidR="00297248" w:rsidRPr="1037F766">
        <w:rPr>
          <w:sz w:val="24"/>
          <w:szCs w:val="24"/>
        </w:rPr>
        <w:t xml:space="preserve">greater number of dynamic items </w:t>
      </w:r>
      <w:r w:rsidRPr="1037F766">
        <w:rPr>
          <w:sz w:val="24"/>
          <w:szCs w:val="24"/>
        </w:rPr>
        <w:t>r</w:t>
      </w:r>
      <w:r w:rsidR="00297248" w:rsidRPr="1037F766">
        <w:rPr>
          <w:sz w:val="24"/>
          <w:szCs w:val="24"/>
        </w:rPr>
        <w:t>educ</w:t>
      </w:r>
      <w:r w:rsidRPr="1037F766">
        <w:rPr>
          <w:sz w:val="24"/>
          <w:szCs w:val="24"/>
        </w:rPr>
        <w:t>e</w:t>
      </w:r>
      <w:r w:rsidR="00297248" w:rsidRPr="1037F766">
        <w:rPr>
          <w:sz w:val="24"/>
          <w:szCs w:val="24"/>
        </w:rPr>
        <w:t xml:space="preserve"> </w:t>
      </w:r>
      <w:r w:rsidR="000E4DB1" w:rsidRPr="1037F766">
        <w:rPr>
          <w:sz w:val="24"/>
          <w:szCs w:val="24"/>
        </w:rPr>
        <w:t>an assessment’s</w:t>
      </w:r>
      <w:r w:rsidR="00297248" w:rsidRPr="1037F766">
        <w:rPr>
          <w:sz w:val="24"/>
          <w:szCs w:val="24"/>
        </w:rPr>
        <w:t xml:space="preserve"> reliance on</w:t>
      </w:r>
      <w:r w:rsidRPr="1037F766">
        <w:rPr>
          <w:sz w:val="24"/>
          <w:szCs w:val="24"/>
        </w:rPr>
        <w:t xml:space="preserve">, and </w:t>
      </w:r>
      <w:r w:rsidR="007C1DD6" w:rsidRPr="1037F766">
        <w:rPr>
          <w:sz w:val="24"/>
          <w:szCs w:val="24"/>
        </w:rPr>
        <w:t xml:space="preserve">bias </w:t>
      </w:r>
      <w:r w:rsidRPr="1037F766">
        <w:rPr>
          <w:sz w:val="24"/>
          <w:szCs w:val="24"/>
        </w:rPr>
        <w:t>potency of,</w:t>
      </w:r>
      <w:r w:rsidR="00297248" w:rsidRPr="1037F766">
        <w:rPr>
          <w:sz w:val="24"/>
          <w:szCs w:val="24"/>
        </w:rPr>
        <w:t xml:space="preserve"> criminal history items</w:t>
      </w:r>
      <w:r w:rsidRPr="1037F766">
        <w:rPr>
          <w:sz w:val="24"/>
          <w:szCs w:val="24"/>
        </w:rPr>
        <w:t xml:space="preserve"> in predicting risk</w:t>
      </w:r>
      <w:r w:rsidR="00F209C7" w:rsidRPr="1037F766">
        <w:rPr>
          <w:sz w:val="24"/>
          <w:szCs w:val="24"/>
        </w:rPr>
        <w:t xml:space="preserve"> (</w:t>
      </w:r>
      <w:r w:rsidR="001B0932" w:rsidRPr="1037F766">
        <w:rPr>
          <w:sz w:val="24"/>
          <w:szCs w:val="24"/>
        </w:rPr>
        <w:t>Miller et al., 2022</w:t>
      </w:r>
      <w:r w:rsidR="00F209C7" w:rsidRPr="1037F766">
        <w:rPr>
          <w:sz w:val="24"/>
          <w:szCs w:val="24"/>
        </w:rPr>
        <w:t>)</w:t>
      </w:r>
      <w:r w:rsidR="00297248" w:rsidRPr="1037F766">
        <w:rPr>
          <w:sz w:val="24"/>
          <w:szCs w:val="24"/>
        </w:rPr>
        <w:t>.</w:t>
      </w:r>
      <w:r w:rsidR="00ED6280" w:rsidRPr="1037F766">
        <w:rPr>
          <w:sz w:val="24"/>
          <w:szCs w:val="24"/>
        </w:rPr>
        <w:t xml:space="preserve"> </w:t>
      </w:r>
      <w:r w:rsidR="00F209C7" w:rsidRPr="1037F766">
        <w:rPr>
          <w:sz w:val="24"/>
          <w:szCs w:val="24"/>
        </w:rPr>
        <w:t xml:space="preserve">When </w:t>
      </w:r>
      <w:r w:rsidR="00747FAE" w:rsidRPr="1037F766">
        <w:rPr>
          <w:sz w:val="24"/>
          <w:szCs w:val="24"/>
        </w:rPr>
        <w:t>created with</w:t>
      </w:r>
      <w:r w:rsidR="00F209C7" w:rsidRPr="1037F766">
        <w:rPr>
          <w:sz w:val="24"/>
          <w:szCs w:val="24"/>
        </w:rPr>
        <w:t xml:space="preserve"> </w:t>
      </w:r>
      <w:r w:rsidR="00ED6280" w:rsidRPr="1037F766">
        <w:rPr>
          <w:sz w:val="24"/>
          <w:szCs w:val="24"/>
        </w:rPr>
        <w:t>local data,</w:t>
      </w:r>
      <w:r w:rsidR="008439D1" w:rsidRPr="1037F766">
        <w:rPr>
          <w:sz w:val="24"/>
          <w:szCs w:val="24"/>
        </w:rPr>
        <w:t xml:space="preserve"> </w:t>
      </w:r>
      <w:r w:rsidR="00747FAE" w:rsidRPr="1037F766">
        <w:rPr>
          <w:sz w:val="24"/>
          <w:szCs w:val="24"/>
        </w:rPr>
        <w:t xml:space="preserve">tools with </w:t>
      </w:r>
      <w:r w:rsidR="0013605F" w:rsidRPr="1037F766">
        <w:rPr>
          <w:sz w:val="24"/>
          <w:szCs w:val="24"/>
        </w:rPr>
        <w:t>greater dynamic content</w:t>
      </w:r>
      <w:r w:rsidR="008439D1" w:rsidRPr="1037F766">
        <w:rPr>
          <w:sz w:val="24"/>
          <w:szCs w:val="24"/>
        </w:rPr>
        <w:t xml:space="preserve"> </w:t>
      </w:r>
      <w:r w:rsidR="006D21B2" w:rsidRPr="1037F766">
        <w:rPr>
          <w:sz w:val="24"/>
          <w:szCs w:val="24"/>
        </w:rPr>
        <w:t xml:space="preserve">are </w:t>
      </w:r>
      <w:r w:rsidR="008439D1" w:rsidRPr="1037F766">
        <w:rPr>
          <w:sz w:val="24"/>
          <w:szCs w:val="24"/>
        </w:rPr>
        <w:t>found to reduce</w:t>
      </w:r>
      <w:r w:rsidR="005D7B9C" w:rsidRPr="1037F766">
        <w:rPr>
          <w:sz w:val="24"/>
          <w:szCs w:val="24"/>
        </w:rPr>
        <w:t xml:space="preserve"> </w:t>
      </w:r>
      <w:r w:rsidR="0013605F" w:rsidRPr="1037F766">
        <w:rPr>
          <w:sz w:val="24"/>
          <w:szCs w:val="24"/>
        </w:rPr>
        <w:t xml:space="preserve">bias </w:t>
      </w:r>
      <w:r w:rsidR="007B104E" w:rsidRPr="1037F766">
        <w:rPr>
          <w:sz w:val="24"/>
          <w:szCs w:val="24"/>
        </w:rPr>
        <w:t>while increasing tool accuracy</w:t>
      </w:r>
      <w:r w:rsidR="005D7B9C" w:rsidRPr="1037F766">
        <w:rPr>
          <w:sz w:val="24"/>
          <w:szCs w:val="24"/>
        </w:rPr>
        <w:t xml:space="preserve"> (</w:t>
      </w:r>
      <w:r w:rsidR="00ED6280" w:rsidRPr="1037F766">
        <w:rPr>
          <w:sz w:val="24"/>
          <w:szCs w:val="24"/>
        </w:rPr>
        <w:t>Hamilton et al., 2022</w:t>
      </w:r>
      <w:r w:rsidR="005D7B9C" w:rsidRPr="1037F766">
        <w:rPr>
          <w:sz w:val="24"/>
          <w:szCs w:val="24"/>
        </w:rPr>
        <w:t>).</w:t>
      </w:r>
      <w:r w:rsidR="008439D1" w:rsidRPr="1037F766">
        <w:rPr>
          <w:sz w:val="24"/>
          <w:szCs w:val="24"/>
        </w:rPr>
        <w:t xml:space="preserve"> </w:t>
      </w:r>
      <w:r w:rsidR="00CE5AB1" w:rsidRPr="1037F766">
        <w:rPr>
          <w:sz w:val="24"/>
          <w:szCs w:val="24"/>
        </w:rPr>
        <w:t xml:space="preserve">In a recent example, </w:t>
      </w:r>
      <w:r w:rsidR="00D078D0" w:rsidRPr="1037F766">
        <w:rPr>
          <w:sz w:val="24"/>
          <w:szCs w:val="24"/>
        </w:rPr>
        <w:t xml:space="preserve">the Personal Recognizance Interview &amp; Needs Screen (PRINS) was developed for King County Washington in 2017. </w:t>
      </w:r>
      <w:r w:rsidR="005555D1" w:rsidRPr="1037F766">
        <w:rPr>
          <w:sz w:val="24"/>
          <w:szCs w:val="24"/>
        </w:rPr>
        <w:t xml:space="preserve">In an effort to improve upon the mostly static, criminal history-based pretrial tools on the market, </w:t>
      </w:r>
      <w:r w:rsidR="000C2AB7" w:rsidRPr="1037F766">
        <w:rPr>
          <w:sz w:val="24"/>
          <w:szCs w:val="24"/>
        </w:rPr>
        <w:t xml:space="preserve">King County </w:t>
      </w:r>
      <w:proofErr w:type="gramStart"/>
      <w:r w:rsidR="000C2AB7" w:rsidRPr="1037F766">
        <w:rPr>
          <w:sz w:val="24"/>
          <w:szCs w:val="24"/>
        </w:rPr>
        <w:t>sought</w:t>
      </w:r>
      <w:proofErr w:type="gramEnd"/>
      <w:r w:rsidR="000C2AB7" w:rsidRPr="1037F766">
        <w:rPr>
          <w:sz w:val="24"/>
          <w:szCs w:val="24"/>
        </w:rPr>
        <w:t xml:space="preserve"> to collect dynamic indicators </w:t>
      </w:r>
      <w:r w:rsidR="00053249" w:rsidRPr="1037F766">
        <w:rPr>
          <w:sz w:val="24"/>
          <w:szCs w:val="24"/>
        </w:rPr>
        <w:t xml:space="preserve">post-booking, to create a more accurate </w:t>
      </w:r>
      <w:r w:rsidR="00A558A2" w:rsidRPr="1037F766">
        <w:rPr>
          <w:sz w:val="24"/>
          <w:szCs w:val="24"/>
        </w:rPr>
        <w:t>assessment of pretrial risk.</w:t>
      </w:r>
      <w:r w:rsidR="00D078D0" w:rsidRPr="1037F766">
        <w:rPr>
          <w:sz w:val="24"/>
          <w:szCs w:val="24"/>
        </w:rPr>
        <w:t xml:space="preserve"> </w:t>
      </w:r>
      <w:r w:rsidR="141B990F" w:rsidRPr="1037F766">
        <w:rPr>
          <w:sz w:val="24"/>
          <w:szCs w:val="24"/>
        </w:rPr>
        <w:t xml:space="preserve">Figure 2 </w:t>
      </w:r>
      <w:r w:rsidR="00A558A2" w:rsidRPr="1037F766">
        <w:rPr>
          <w:sz w:val="24"/>
          <w:szCs w:val="24"/>
        </w:rPr>
        <w:t xml:space="preserve">provides a scatter plot </w:t>
      </w:r>
      <w:proofErr w:type="gramStart"/>
      <w:r w:rsidR="00A558A2" w:rsidRPr="1037F766">
        <w:rPr>
          <w:sz w:val="24"/>
          <w:szCs w:val="24"/>
        </w:rPr>
        <w:t>indicating</w:t>
      </w:r>
      <w:proofErr w:type="gramEnd"/>
      <w:r w:rsidR="00A558A2" w:rsidRPr="1037F766">
        <w:rPr>
          <w:sz w:val="24"/>
          <w:szCs w:val="24"/>
        </w:rPr>
        <w:t xml:space="preserve"> </w:t>
      </w:r>
      <w:r w:rsidR="141B990F" w:rsidRPr="1037F766">
        <w:rPr>
          <w:sz w:val="24"/>
          <w:szCs w:val="24"/>
        </w:rPr>
        <w:t xml:space="preserve">the positive impacts </w:t>
      </w:r>
      <w:r w:rsidR="37B20E8D" w:rsidRPr="1037F766">
        <w:rPr>
          <w:sz w:val="24"/>
          <w:szCs w:val="24"/>
        </w:rPr>
        <w:t>(PRINS)</w:t>
      </w:r>
      <w:r w:rsidR="141B990F" w:rsidRPr="1037F766">
        <w:rPr>
          <w:sz w:val="24"/>
          <w:szCs w:val="24"/>
        </w:rPr>
        <w:t xml:space="preserve">, </w:t>
      </w:r>
      <w:r w:rsidR="009B1150" w:rsidRPr="1037F766">
        <w:rPr>
          <w:sz w:val="24"/>
          <w:szCs w:val="24"/>
        </w:rPr>
        <w:t xml:space="preserve">where </w:t>
      </w:r>
      <w:r w:rsidR="141B990F" w:rsidRPr="1037F766">
        <w:rPr>
          <w:sz w:val="24"/>
          <w:szCs w:val="24"/>
        </w:rPr>
        <w:t xml:space="preserve">White and Non-White defendants </w:t>
      </w:r>
      <w:r w:rsidR="007654EC" w:rsidRPr="1037F766">
        <w:rPr>
          <w:sz w:val="24"/>
          <w:szCs w:val="24"/>
        </w:rPr>
        <w:t xml:space="preserve">demonstrate near </w:t>
      </w:r>
      <w:r w:rsidR="00D625B7" w:rsidRPr="1037F766">
        <w:rPr>
          <w:sz w:val="24"/>
          <w:szCs w:val="24"/>
        </w:rPr>
        <w:t>equal rates of offending</w:t>
      </w:r>
      <w:r w:rsidR="001A43BC" w:rsidRPr="1037F766">
        <w:rPr>
          <w:sz w:val="24"/>
          <w:szCs w:val="24"/>
        </w:rPr>
        <w:t xml:space="preserve"> (vertical axis)</w:t>
      </w:r>
      <w:r w:rsidR="00D625B7" w:rsidRPr="1037F766">
        <w:rPr>
          <w:sz w:val="24"/>
          <w:szCs w:val="24"/>
        </w:rPr>
        <w:t xml:space="preserve"> across the</w:t>
      </w:r>
      <w:r w:rsidR="001A43BC" w:rsidRPr="1037F766">
        <w:rPr>
          <w:sz w:val="24"/>
          <w:szCs w:val="24"/>
        </w:rPr>
        <w:t xml:space="preserve"> tool’s risk scores (horizontal axis)</w:t>
      </w:r>
      <w:r w:rsidR="13BEA8B3" w:rsidRPr="1037F766">
        <w:rPr>
          <w:sz w:val="24"/>
          <w:szCs w:val="24"/>
        </w:rPr>
        <w:t>.</w:t>
      </w:r>
      <w:r w:rsidR="007F3454" w:rsidRPr="1037F766">
        <w:rPr>
          <w:sz w:val="24"/>
          <w:szCs w:val="24"/>
        </w:rPr>
        <w:t xml:space="preserve"> In contrast to Figure 1, </w:t>
      </w:r>
      <w:r w:rsidR="00F04825" w:rsidRPr="1037F766">
        <w:rPr>
          <w:sz w:val="24"/>
          <w:szCs w:val="24"/>
        </w:rPr>
        <w:t xml:space="preserve">the PRINS </w:t>
      </w:r>
      <w:r w:rsidR="00F04825" w:rsidRPr="1037F766">
        <w:rPr>
          <w:sz w:val="24"/>
          <w:szCs w:val="24"/>
        </w:rPr>
        <w:t xml:space="preserve">prediction </w:t>
      </w:r>
      <w:proofErr w:type="gramStart"/>
      <w:r w:rsidR="00C36614" w:rsidRPr="1037F766">
        <w:rPr>
          <w:sz w:val="24"/>
          <w:szCs w:val="24"/>
        </w:rPr>
        <w:t>identifies</w:t>
      </w:r>
      <w:proofErr w:type="gramEnd"/>
      <w:r w:rsidR="00C36614" w:rsidRPr="1037F766">
        <w:rPr>
          <w:sz w:val="24"/>
          <w:szCs w:val="24"/>
        </w:rPr>
        <w:t xml:space="preserve"> an absence of overclassification among </w:t>
      </w:r>
      <w:r w:rsidR="009F3755" w:rsidRPr="1037F766">
        <w:rPr>
          <w:sz w:val="24"/>
          <w:szCs w:val="24"/>
        </w:rPr>
        <w:t>racial/ethnic minorities.</w:t>
      </w:r>
    </w:p>
    <w:p w14:paraId="3506AC45" w14:textId="342CD386" w:rsidR="005A491C" w:rsidRDefault="005A491C" w:rsidP="2C2B93E7">
      <w:pPr>
        <w:rPr>
          <w:b/>
          <w:bCs/>
          <w:sz w:val="24"/>
          <w:szCs w:val="24"/>
        </w:rPr>
      </w:pPr>
    </w:p>
    <w:p w14:paraId="466381B1" w14:textId="1C779F74" w:rsidR="00592B8E" w:rsidRDefault="00592B8E" w:rsidP="2C2B93E7">
      <w:pPr>
        <w:rPr>
          <w:b/>
          <w:bCs/>
        </w:rPr>
      </w:pPr>
    </w:p>
    <w:p w14:paraId="2F4289C9" w14:textId="55D8E458" w:rsidR="13BEA8B3" w:rsidRPr="00C7193F" w:rsidRDefault="13BEA8B3" w:rsidP="2C2B93E7">
      <w:pPr>
        <w:rPr>
          <w:b/>
          <w:bCs/>
        </w:rPr>
      </w:pPr>
      <w:r w:rsidRPr="00C7193F">
        <w:rPr>
          <w:b/>
          <w:bCs/>
        </w:rPr>
        <w:t>Figure 2: PRINS Prediction</w:t>
      </w:r>
      <w:r w:rsidR="00F04825" w:rsidRPr="00C7193F">
        <w:rPr>
          <w:b/>
          <w:bCs/>
        </w:rPr>
        <w:t xml:space="preserve"> by Race/Ethnicity</w:t>
      </w:r>
      <w:r w:rsidR="5BD66344" w:rsidRPr="00C7193F">
        <w:rPr>
          <w:b/>
          <w:bCs/>
        </w:rPr>
        <w:t xml:space="preserve"> (N=28,147)</w:t>
      </w:r>
    </w:p>
    <w:p w14:paraId="06B42B83" w14:textId="5E60F666" w:rsidR="13BEA8B3" w:rsidRDefault="00847D0D" w:rsidP="1037F766">
      <w:r>
        <w:rPr>
          <w:noProof/>
        </w:rPr>
        <w:drawing>
          <wp:inline distT="0" distB="0" distL="0" distR="0" wp14:anchorId="29954EE3" wp14:editId="30F87F69">
            <wp:extent cx="3378200" cy="2031357"/>
            <wp:effectExtent l="0" t="0" r="0" b="7620"/>
            <wp:docPr id="398158252" name="Picture 2" descr="A graph with a line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158252" name="Picture 2" descr="A graph with a line drawn on i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88120" cy="2037322"/>
                    </a:xfrm>
                    <a:prstGeom prst="rect">
                      <a:avLst/>
                    </a:prstGeom>
                    <a:noFill/>
                    <a:ln>
                      <a:noFill/>
                    </a:ln>
                  </pic:spPr>
                </pic:pic>
              </a:graphicData>
            </a:graphic>
          </wp:inline>
        </w:drawing>
      </w:r>
    </w:p>
    <w:p w14:paraId="5145ACEE" w14:textId="77777777" w:rsidR="009F3755" w:rsidRDefault="009F3755" w:rsidP="005D7B9C">
      <w:pPr>
        <w:ind w:firstLine="432"/>
        <w:rPr>
          <w:sz w:val="24"/>
          <w:szCs w:val="24"/>
        </w:rPr>
      </w:pPr>
    </w:p>
    <w:p w14:paraId="5CCD3165" w14:textId="7749C2E3" w:rsidR="00297248" w:rsidRPr="000B29F9" w:rsidRDefault="00640953" w:rsidP="005D7B9C">
      <w:pPr>
        <w:ind w:firstLine="432"/>
        <w:rPr>
          <w:sz w:val="24"/>
          <w:szCs w:val="24"/>
        </w:rPr>
      </w:pPr>
      <w:r w:rsidRPr="1037F766">
        <w:rPr>
          <w:sz w:val="24"/>
          <w:szCs w:val="24"/>
        </w:rPr>
        <w:t>Notably</w:t>
      </w:r>
      <w:r w:rsidR="00234727" w:rsidRPr="1037F766">
        <w:rPr>
          <w:sz w:val="24"/>
          <w:szCs w:val="24"/>
        </w:rPr>
        <w:t xml:space="preserve">, when compared to </w:t>
      </w:r>
      <w:r w:rsidR="009F3755" w:rsidRPr="1037F766">
        <w:rPr>
          <w:sz w:val="24"/>
          <w:szCs w:val="24"/>
        </w:rPr>
        <w:t xml:space="preserve">the </w:t>
      </w:r>
      <w:r w:rsidR="00234727" w:rsidRPr="1037F766">
        <w:rPr>
          <w:sz w:val="24"/>
          <w:szCs w:val="24"/>
        </w:rPr>
        <w:t>three major pretrial assessment tools,</w:t>
      </w:r>
      <w:r w:rsidRPr="1037F766">
        <w:rPr>
          <w:sz w:val="24"/>
          <w:szCs w:val="24"/>
        </w:rPr>
        <w:t xml:space="preserve"> which are composed mostly of criminal history indicators,</w:t>
      </w:r>
      <w:r w:rsidR="00234727" w:rsidRPr="1037F766">
        <w:rPr>
          <w:sz w:val="24"/>
          <w:szCs w:val="24"/>
        </w:rPr>
        <w:t xml:space="preserve"> the PRINS </w:t>
      </w:r>
      <w:proofErr w:type="gramStart"/>
      <w:r w:rsidR="00234727" w:rsidRPr="1037F766">
        <w:rPr>
          <w:sz w:val="24"/>
          <w:szCs w:val="24"/>
        </w:rPr>
        <w:t>identified</w:t>
      </w:r>
      <w:proofErr w:type="gramEnd"/>
      <w:r w:rsidR="00234727" w:rsidRPr="1037F766">
        <w:rPr>
          <w:sz w:val="24"/>
          <w:szCs w:val="24"/>
        </w:rPr>
        <w:t xml:space="preserve"> greater </w:t>
      </w:r>
      <w:r w:rsidRPr="1037F766">
        <w:rPr>
          <w:sz w:val="24"/>
          <w:szCs w:val="24"/>
        </w:rPr>
        <w:t xml:space="preserve">predictive </w:t>
      </w:r>
      <w:r w:rsidR="00234727" w:rsidRPr="1037F766">
        <w:rPr>
          <w:sz w:val="24"/>
          <w:szCs w:val="24"/>
        </w:rPr>
        <w:t xml:space="preserve">accuracy and </w:t>
      </w:r>
      <w:r w:rsidR="00D54371" w:rsidRPr="1037F766">
        <w:rPr>
          <w:sz w:val="24"/>
          <w:szCs w:val="24"/>
        </w:rPr>
        <w:t>near equality of prediction across race/ethnicity groups</w:t>
      </w:r>
      <w:r w:rsidR="009F3755" w:rsidRPr="1037F766">
        <w:rPr>
          <w:sz w:val="24"/>
          <w:szCs w:val="24"/>
        </w:rPr>
        <w:t xml:space="preserve"> (Hamilton et al., 2024)</w:t>
      </w:r>
      <w:r w:rsidR="00D54371" w:rsidRPr="1037F766">
        <w:rPr>
          <w:sz w:val="24"/>
          <w:szCs w:val="24"/>
        </w:rPr>
        <w:t>.</w:t>
      </w:r>
      <w:r w:rsidR="003A6D4D" w:rsidRPr="1037F766">
        <w:rPr>
          <w:sz w:val="24"/>
          <w:szCs w:val="24"/>
        </w:rPr>
        <w:t xml:space="preserve"> While </w:t>
      </w:r>
      <w:proofErr w:type="gramStart"/>
      <w:r w:rsidR="00E712AD" w:rsidRPr="1037F766">
        <w:rPr>
          <w:sz w:val="24"/>
          <w:szCs w:val="24"/>
        </w:rPr>
        <w:t>representing</w:t>
      </w:r>
      <w:proofErr w:type="gramEnd"/>
      <w:r w:rsidR="00E712AD" w:rsidRPr="1037F766">
        <w:rPr>
          <w:sz w:val="24"/>
          <w:szCs w:val="24"/>
        </w:rPr>
        <w:t xml:space="preserve"> only</w:t>
      </w:r>
      <w:r w:rsidR="003A6D4D" w:rsidRPr="1037F766">
        <w:rPr>
          <w:sz w:val="24"/>
          <w:szCs w:val="24"/>
        </w:rPr>
        <w:t xml:space="preserve"> one example, Figure 2 illustrates the </w:t>
      </w:r>
      <w:r w:rsidR="008769D0" w:rsidRPr="1037F766">
        <w:rPr>
          <w:sz w:val="24"/>
          <w:szCs w:val="24"/>
        </w:rPr>
        <w:t xml:space="preserve">combined </w:t>
      </w:r>
      <w:r w:rsidR="003A6D4D" w:rsidRPr="1037F766">
        <w:rPr>
          <w:sz w:val="24"/>
          <w:szCs w:val="24"/>
        </w:rPr>
        <w:t xml:space="preserve">impact that </w:t>
      </w:r>
      <w:r w:rsidR="00617939" w:rsidRPr="1037F766">
        <w:rPr>
          <w:sz w:val="24"/>
          <w:szCs w:val="24"/>
        </w:rPr>
        <w:t xml:space="preserve">dynamic item inclusion </w:t>
      </w:r>
      <w:r w:rsidR="00D54371" w:rsidRPr="1037F766">
        <w:rPr>
          <w:sz w:val="24"/>
          <w:szCs w:val="24"/>
        </w:rPr>
        <w:t xml:space="preserve">and </w:t>
      </w:r>
      <w:r w:rsidR="00771BBB" w:rsidRPr="1037F766">
        <w:rPr>
          <w:sz w:val="24"/>
          <w:szCs w:val="24"/>
        </w:rPr>
        <w:t xml:space="preserve">localization can </w:t>
      </w:r>
      <w:r w:rsidR="008769D0" w:rsidRPr="1037F766">
        <w:rPr>
          <w:sz w:val="24"/>
          <w:szCs w:val="24"/>
        </w:rPr>
        <w:t>have when designing and updating risk-needs assessments.</w:t>
      </w:r>
    </w:p>
    <w:p w14:paraId="0687F41D" w14:textId="657A5817" w:rsidR="3CFCA8EF" w:rsidRDefault="3CFCA8EF" w:rsidP="3CFCA8EF">
      <w:pPr>
        <w:spacing w:after="240"/>
        <w:jc w:val="center"/>
      </w:pPr>
    </w:p>
    <w:p w14:paraId="7EECE8F4" w14:textId="77777777" w:rsidR="00297248" w:rsidRPr="00EE2AD5" w:rsidRDefault="00297248" w:rsidP="00C66BB5">
      <w:pPr>
        <w:rPr>
          <w:sz w:val="32"/>
          <w:szCs w:val="32"/>
        </w:rPr>
      </w:pPr>
      <w:r w:rsidRPr="00EE2AD5">
        <w:rPr>
          <w:sz w:val="32"/>
          <w:szCs w:val="32"/>
        </w:rPr>
        <w:t>Conclusion</w:t>
      </w:r>
    </w:p>
    <w:p w14:paraId="3A92D9AB" w14:textId="0EADC2A1" w:rsidR="00430F56" w:rsidRDefault="00297248" w:rsidP="00ED6280">
      <w:pPr>
        <w:ind w:firstLine="432"/>
        <w:rPr>
          <w:sz w:val="24"/>
          <w:szCs w:val="24"/>
        </w:rPr>
      </w:pPr>
      <w:r w:rsidRPr="000B29F9">
        <w:rPr>
          <w:sz w:val="24"/>
          <w:szCs w:val="24"/>
        </w:rPr>
        <w:t>In conclusion, racial/ethnic bias in risk</w:t>
      </w:r>
      <w:r w:rsidR="00ED6280">
        <w:rPr>
          <w:sz w:val="24"/>
          <w:szCs w:val="24"/>
        </w:rPr>
        <w:t>-need</w:t>
      </w:r>
      <w:r w:rsidRPr="000B29F9">
        <w:rPr>
          <w:sz w:val="24"/>
          <w:szCs w:val="24"/>
        </w:rPr>
        <w:t xml:space="preserve"> assessment </w:t>
      </w:r>
      <w:r w:rsidR="00046CB4">
        <w:rPr>
          <w:sz w:val="24"/>
          <w:szCs w:val="24"/>
        </w:rPr>
        <w:t xml:space="preserve">can often be </w:t>
      </w:r>
      <w:r w:rsidR="00ED6280">
        <w:rPr>
          <w:sz w:val="24"/>
          <w:szCs w:val="24"/>
        </w:rPr>
        <w:t>viewed</w:t>
      </w:r>
      <w:r w:rsidR="00046CB4">
        <w:rPr>
          <w:sz w:val="24"/>
          <w:szCs w:val="24"/>
        </w:rPr>
        <w:t xml:space="preserve"> as a reflection of local laws, policing, and prosecutorial practices. </w:t>
      </w:r>
      <w:r w:rsidR="009117BE">
        <w:rPr>
          <w:sz w:val="24"/>
          <w:szCs w:val="24"/>
        </w:rPr>
        <w:t xml:space="preserve">While not </w:t>
      </w:r>
      <w:r w:rsidR="00BF3258">
        <w:rPr>
          <w:sz w:val="24"/>
          <w:szCs w:val="24"/>
        </w:rPr>
        <w:t>the</w:t>
      </w:r>
      <w:r w:rsidR="009117BE">
        <w:rPr>
          <w:sz w:val="24"/>
          <w:szCs w:val="24"/>
        </w:rPr>
        <w:t xml:space="preserve"> cause, </w:t>
      </w:r>
      <w:r w:rsidR="009117BE" w:rsidRPr="00E66419">
        <w:rPr>
          <w:i/>
          <w:iCs/>
          <w:sz w:val="24"/>
          <w:szCs w:val="24"/>
        </w:rPr>
        <w:t>an</w:t>
      </w:r>
      <w:r w:rsidR="001D7778" w:rsidRPr="00E66419">
        <w:rPr>
          <w:i/>
          <w:iCs/>
          <w:sz w:val="24"/>
          <w:szCs w:val="24"/>
        </w:rPr>
        <w:t xml:space="preserve"> </w:t>
      </w:r>
      <w:r w:rsidR="009117BE" w:rsidRPr="00E66419">
        <w:rPr>
          <w:i/>
          <w:iCs/>
          <w:sz w:val="24"/>
          <w:szCs w:val="24"/>
        </w:rPr>
        <w:t xml:space="preserve">assessment provides a mirror that reflects </w:t>
      </w:r>
      <w:r w:rsidR="001D7778" w:rsidRPr="00E66419">
        <w:rPr>
          <w:i/>
          <w:iCs/>
          <w:sz w:val="24"/>
          <w:szCs w:val="24"/>
        </w:rPr>
        <w:t xml:space="preserve">bias inherent in the law enforcement and prosecutorial practices </w:t>
      </w:r>
      <w:r w:rsidR="009F1AF1" w:rsidRPr="00E66419">
        <w:rPr>
          <w:i/>
          <w:iCs/>
          <w:sz w:val="24"/>
          <w:szCs w:val="24"/>
        </w:rPr>
        <w:t>found within a jurisdiction</w:t>
      </w:r>
      <w:r w:rsidR="009F1AF1">
        <w:rPr>
          <w:sz w:val="24"/>
          <w:szCs w:val="24"/>
        </w:rPr>
        <w:t>.</w:t>
      </w:r>
      <w:r w:rsidR="009B57E4">
        <w:rPr>
          <w:sz w:val="24"/>
          <w:szCs w:val="24"/>
        </w:rPr>
        <w:t xml:space="preserve"> Deemed </w:t>
      </w:r>
      <w:r w:rsidR="00BF3258">
        <w:rPr>
          <w:sz w:val="24"/>
          <w:szCs w:val="24"/>
        </w:rPr>
        <w:t xml:space="preserve">either </w:t>
      </w:r>
      <w:r w:rsidR="009B57E4">
        <w:rPr>
          <w:sz w:val="24"/>
          <w:szCs w:val="24"/>
        </w:rPr>
        <w:t xml:space="preserve">intentional or unintentional by </w:t>
      </w:r>
      <w:r w:rsidR="007811F2">
        <w:rPr>
          <w:sz w:val="24"/>
          <w:szCs w:val="24"/>
        </w:rPr>
        <w:t>practitioners</w:t>
      </w:r>
      <w:r w:rsidR="008A2693">
        <w:rPr>
          <w:sz w:val="24"/>
          <w:szCs w:val="24"/>
        </w:rPr>
        <w:t>, advoca</w:t>
      </w:r>
      <w:r w:rsidR="007811F2">
        <w:rPr>
          <w:sz w:val="24"/>
          <w:szCs w:val="24"/>
        </w:rPr>
        <w:t xml:space="preserve">tes, and decision-makers, these biases are </w:t>
      </w:r>
      <w:r w:rsidR="002B4248">
        <w:rPr>
          <w:sz w:val="24"/>
          <w:szCs w:val="24"/>
        </w:rPr>
        <w:t xml:space="preserve">rooted in the </w:t>
      </w:r>
      <w:r w:rsidR="002267F4">
        <w:rPr>
          <w:sz w:val="24"/>
          <w:szCs w:val="24"/>
        </w:rPr>
        <w:t>community</w:t>
      </w:r>
      <w:r w:rsidR="000850ED">
        <w:rPr>
          <w:sz w:val="24"/>
          <w:szCs w:val="24"/>
        </w:rPr>
        <w:t xml:space="preserve"> </w:t>
      </w:r>
      <w:r w:rsidR="00C24D2C">
        <w:rPr>
          <w:sz w:val="24"/>
          <w:szCs w:val="24"/>
        </w:rPr>
        <w:t xml:space="preserve">and </w:t>
      </w:r>
      <w:r w:rsidR="00172D31">
        <w:rPr>
          <w:sz w:val="24"/>
          <w:szCs w:val="24"/>
        </w:rPr>
        <w:t xml:space="preserve">said biases are </w:t>
      </w:r>
      <w:r w:rsidR="00C24D2C">
        <w:rPr>
          <w:sz w:val="24"/>
          <w:szCs w:val="24"/>
        </w:rPr>
        <w:t xml:space="preserve">merely measured, or </w:t>
      </w:r>
      <w:proofErr w:type="gramStart"/>
      <w:r w:rsidR="00C24D2C">
        <w:rPr>
          <w:sz w:val="24"/>
          <w:szCs w:val="24"/>
        </w:rPr>
        <w:t>observed</w:t>
      </w:r>
      <w:proofErr w:type="gramEnd"/>
      <w:r w:rsidR="00C24D2C">
        <w:rPr>
          <w:sz w:val="24"/>
          <w:szCs w:val="24"/>
        </w:rPr>
        <w:t>, by the risk-needs assessment</w:t>
      </w:r>
      <w:r w:rsidR="000850ED">
        <w:rPr>
          <w:sz w:val="24"/>
          <w:szCs w:val="24"/>
        </w:rPr>
        <w:t>.</w:t>
      </w:r>
      <w:r w:rsidR="008A06B1">
        <w:rPr>
          <w:sz w:val="24"/>
          <w:szCs w:val="24"/>
        </w:rPr>
        <w:t xml:space="preserve"> These biases are found in progressive </w:t>
      </w:r>
      <w:r w:rsidR="008A06B1">
        <w:rPr>
          <w:sz w:val="24"/>
          <w:szCs w:val="24"/>
        </w:rPr>
        <w:lastRenderedPageBreak/>
        <w:t>cities</w:t>
      </w:r>
      <w:r w:rsidR="005B574E">
        <w:rPr>
          <w:sz w:val="24"/>
          <w:szCs w:val="24"/>
        </w:rPr>
        <w:t xml:space="preserve">, moderate </w:t>
      </w:r>
      <w:r w:rsidR="00FE496D">
        <w:rPr>
          <w:sz w:val="24"/>
          <w:szCs w:val="24"/>
        </w:rPr>
        <w:t xml:space="preserve">suburbs, and </w:t>
      </w:r>
      <w:r w:rsidR="00172D31">
        <w:rPr>
          <w:sz w:val="24"/>
          <w:szCs w:val="24"/>
        </w:rPr>
        <w:t xml:space="preserve">even </w:t>
      </w:r>
      <w:r w:rsidR="00FE496D">
        <w:rPr>
          <w:sz w:val="24"/>
          <w:szCs w:val="24"/>
        </w:rPr>
        <w:t>conservative towns.</w:t>
      </w:r>
      <w:r w:rsidR="00D627C3">
        <w:rPr>
          <w:sz w:val="24"/>
          <w:szCs w:val="24"/>
        </w:rPr>
        <w:t xml:space="preserve"> </w:t>
      </w:r>
    </w:p>
    <w:p w14:paraId="38ECF204" w14:textId="6CCB4954" w:rsidR="0081286C" w:rsidRDefault="009C7E0B" w:rsidP="1037F766">
      <w:pPr>
        <w:ind w:firstLine="432"/>
        <w:rPr>
          <w:sz w:val="24"/>
          <w:szCs w:val="24"/>
        </w:rPr>
      </w:pPr>
      <w:r w:rsidRPr="1037F766">
        <w:rPr>
          <w:sz w:val="24"/>
          <w:szCs w:val="24"/>
        </w:rPr>
        <w:t xml:space="preserve">While some have </w:t>
      </w:r>
      <w:r w:rsidR="00DB5965" w:rsidRPr="1037F766">
        <w:rPr>
          <w:sz w:val="24"/>
          <w:szCs w:val="24"/>
        </w:rPr>
        <w:t>called</w:t>
      </w:r>
      <w:r w:rsidRPr="1037F766">
        <w:rPr>
          <w:sz w:val="24"/>
          <w:szCs w:val="24"/>
        </w:rPr>
        <w:t xml:space="preserve"> for the removal of risk</w:t>
      </w:r>
      <w:r w:rsidR="00430F56" w:rsidRPr="1037F766">
        <w:rPr>
          <w:sz w:val="24"/>
          <w:szCs w:val="24"/>
        </w:rPr>
        <w:t>-need</w:t>
      </w:r>
      <w:r w:rsidRPr="1037F766">
        <w:rPr>
          <w:sz w:val="24"/>
          <w:szCs w:val="24"/>
        </w:rPr>
        <w:t xml:space="preserve"> </w:t>
      </w:r>
      <w:r w:rsidR="00430F56" w:rsidRPr="1037F766">
        <w:rPr>
          <w:sz w:val="24"/>
          <w:szCs w:val="24"/>
        </w:rPr>
        <w:t>tools</w:t>
      </w:r>
      <w:r w:rsidRPr="1037F766">
        <w:rPr>
          <w:sz w:val="24"/>
          <w:szCs w:val="24"/>
        </w:rPr>
        <w:t xml:space="preserve"> as a solution to </w:t>
      </w:r>
      <w:r w:rsidR="003D6122" w:rsidRPr="1037F766">
        <w:rPr>
          <w:sz w:val="24"/>
          <w:szCs w:val="24"/>
        </w:rPr>
        <w:t xml:space="preserve">observed rates of bias </w:t>
      </w:r>
      <w:r w:rsidR="00430F56" w:rsidRPr="1037F766">
        <w:rPr>
          <w:sz w:val="24"/>
          <w:szCs w:val="24"/>
        </w:rPr>
        <w:t xml:space="preserve">found in assessment results </w:t>
      </w:r>
      <w:r w:rsidR="003D6122" w:rsidRPr="1037F766">
        <w:rPr>
          <w:sz w:val="24"/>
          <w:szCs w:val="24"/>
        </w:rPr>
        <w:t>(</w:t>
      </w:r>
      <w:r w:rsidR="1B575A4A" w:rsidRPr="1037F766">
        <w:rPr>
          <w:sz w:val="24"/>
          <w:szCs w:val="24"/>
        </w:rPr>
        <w:t xml:space="preserve">Green, 2020; </w:t>
      </w:r>
      <w:proofErr w:type="spellStart"/>
      <w:r w:rsidR="1B575A4A" w:rsidRPr="1037F766">
        <w:rPr>
          <w:color w:val="000000" w:themeColor="text1"/>
          <w:sz w:val="24"/>
          <w:szCs w:val="24"/>
        </w:rPr>
        <w:t>Schwerzmann</w:t>
      </w:r>
      <w:proofErr w:type="spellEnd"/>
      <w:r w:rsidR="1B575A4A" w:rsidRPr="1037F766">
        <w:rPr>
          <w:color w:val="000000" w:themeColor="text1"/>
          <w:sz w:val="24"/>
          <w:szCs w:val="24"/>
        </w:rPr>
        <w:t xml:space="preserve">, </w:t>
      </w:r>
      <w:r w:rsidR="35239605" w:rsidRPr="1037F766">
        <w:rPr>
          <w:color w:val="000000" w:themeColor="text1"/>
          <w:sz w:val="24"/>
          <w:szCs w:val="24"/>
        </w:rPr>
        <w:t>2021)</w:t>
      </w:r>
      <w:r w:rsidR="003D6122" w:rsidRPr="1037F766">
        <w:rPr>
          <w:sz w:val="24"/>
          <w:szCs w:val="24"/>
        </w:rPr>
        <w:t>, this is not a</w:t>
      </w:r>
      <w:r w:rsidR="0081286C" w:rsidRPr="1037F766">
        <w:rPr>
          <w:sz w:val="24"/>
          <w:szCs w:val="24"/>
        </w:rPr>
        <w:t>n</w:t>
      </w:r>
      <w:r w:rsidR="003D6122" w:rsidRPr="1037F766">
        <w:rPr>
          <w:sz w:val="24"/>
          <w:szCs w:val="24"/>
        </w:rPr>
        <w:t xml:space="preserve"> </w:t>
      </w:r>
      <w:r w:rsidR="00430F56" w:rsidRPr="1037F766">
        <w:rPr>
          <w:sz w:val="24"/>
          <w:szCs w:val="24"/>
        </w:rPr>
        <w:t xml:space="preserve">effective solution to reduce </w:t>
      </w:r>
      <w:r w:rsidR="00AB7434" w:rsidRPr="1037F766">
        <w:rPr>
          <w:sz w:val="24"/>
          <w:szCs w:val="24"/>
        </w:rPr>
        <w:t xml:space="preserve">bias within the criminal justice system. </w:t>
      </w:r>
      <w:r w:rsidR="0081286C" w:rsidRPr="1037F766">
        <w:rPr>
          <w:sz w:val="24"/>
          <w:szCs w:val="24"/>
        </w:rPr>
        <w:t xml:space="preserve">As </w:t>
      </w:r>
      <w:proofErr w:type="gramStart"/>
      <w:r w:rsidR="0081286C" w:rsidRPr="1037F766">
        <w:rPr>
          <w:sz w:val="24"/>
          <w:szCs w:val="24"/>
        </w:rPr>
        <w:t>indicated</w:t>
      </w:r>
      <w:proofErr w:type="gramEnd"/>
      <w:r w:rsidR="0081286C" w:rsidRPr="1037F766">
        <w:rPr>
          <w:sz w:val="24"/>
          <w:szCs w:val="24"/>
        </w:rPr>
        <w:t xml:space="preserve">, an assessment tool is made up of measures gathered from the </w:t>
      </w:r>
      <w:r w:rsidR="00663732" w:rsidRPr="1037F766">
        <w:rPr>
          <w:sz w:val="24"/>
          <w:szCs w:val="24"/>
        </w:rPr>
        <w:t xml:space="preserve">community, and is not in itself biased, but reflective of the bias </w:t>
      </w:r>
      <w:r w:rsidR="00CC634D" w:rsidRPr="1037F766">
        <w:rPr>
          <w:sz w:val="24"/>
          <w:szCs w:val="24"/>
        </w:rPr>
        <w:t>found in that jurisdiction’s justice system. Removing the tool turns a blind eye to th</w:t>
      </w:r>
      <w:r w:rsidR="00D722FF" w:rsidRPr="1037F766">
        <w:rPr>
          <w:sz w:val="24"/>
          <w:szCs w:val="24"/>
        </w:rPr>
        <w:t xml:space="preserve">is issue and </w:t>
      </w:r>
      <w:r w:rsidR="004F5D11" w:rsidRPr="1037F766">
        <w:rPr>
          <w:sz w:val="24"/>
          <w:szCs w:val="24"/>
        </w:rPr>
        <w:t xml:space="preserve">prevents the observation of </w:t>
      </w:r>
      <w:r w:rsidR="009D1033" w:rsidRPr="1037F766">
        <w:rPr>
          <w:sz w:val="24"/>
          <w:szCs w:val="24"/>
        </w:rPr>
        <w:t xml:space="preserve">bias within agency decision making. Further, removing assessment tools </w:t>
      </w:r>
      <w:r w:rsidR="00726BFB" w:rsidRPr="1037F766">
        <w:rPr>
          <w:sz w:val="24"/>
          <w:szCs w:val="24"/>
        </w:rPr>
        <w:t xml:space="preserve">returns </w:t>
      </w:r>
      <w:r w:rsidR="004F5D11" w:rsidRPr="1037F766">
        <w:rPr>
          <w:sz w:val="24"/>
          <w:szCs w:val="24"/>
        </w:rPr>
        <w:t>an</w:t>
      </w:r>
      <w:r w:rsidR="005F15D4" w:rsidRPr="1037F766">
        <w:rPr>
          <w:sz w:val="24"/>
          <w:szCs w:val="24"/>
        </w:rPr>
        <w:t xml:space="preserve"> agency to </w:t>
      </w:r>
      <w:r w:rsidR="0091485B" w:rsidRPr="1037F766">
        <w:rPr>
          <w:sz w:val="24"/>
          <w:szCs w:val="24"/>
        </w:rPr>
        <w:t xml:space="preserve">idiosyncratic </w:t>
      </w:r>
      <w:r w:rsidR="00726BFB" w:rsidRPr="1037F766">
        <w:rPr>
          <w:sz w:val="24"/>
          <w:szCs w:val="24"/>
        </w:rPr>
        <w:t xml:space="preserve">decision making </w:t>
      </w:r>
      <w:r w:rsidR="008C4794" w:rsidRPr="1037F766">
        <w:rPr>
          <w:sz w:val="24"/>
          <w:szCs w:val="24"/>
        </w:rPr>
        <w:t xml:space="preserve">that has been routinely </w:t>
      </w:r>
      <w:r w:rsidR="009D1033" w:rsidRPr="1037F766">
        <w:rPr>
          <w:sz w:val="24"/>
          <w:szCs w:val="24"/>
        </w:rPr>
        <w:t xml:space="preserve">found to </w:t>
      </w:r>
      <w:r w:rsidR="008C4794" w:rsidRPr="1037F766">
        <w:rPr>
          <w:sz w:val="24"/>
          <w:szCs w:val="24"/>
        </w:rPr>
        <w:t>reduce</w:t>
      </w:r>
      <w:r w:rsidR="00C1772A" w:rsidRPr="1037F766">
        <w:rPr>
          <w:sz w:val="24"/>
          <w:szCs w:val="24"/>
        </w:rPr>
        <w:t xml:space="preserve"> decision making</w:t>
      </w:r>
      <w:r w:rsidR="008C4794" w:rsidRPr="1037F766">
        <w:rPr>
          <w:sz w:val="24"/>
          <w:szCs w:val="24"/>
        </w:rPr>
        <w:t xml:space="preserve"> accuracy and </w:t>
      </w:r>
      <w:r w:rsidR="00C1772A" w:rsidRPr="1037F766">
        <w:rPr>
          <w:sz w:val="24"/>
          <w:szCs w:val="24"/>
        </w:rPr>
        <w:t xml:space="preserve">produce </w:t>
      </w:r>
      <w:r w:rsidR="008C4794" w:rsidRPr="1037F766">
        <w:rPr>
          <w:sz w:val="24"/>
          <w:szCs w:val="24"/>
        </w:rPr>
        <w:t>greater</w:t>
      </w:r>
      <w:r w:rsidR="00F310B6" w:rsidRPr="1037F766">
        <w:rPr>
          <w:sz w:val="24"/>
          <w:szCs w:val="24"/>
        </w:rPr>
        <w:t>, not lesser,</w:t>
      </w:r>
      <w:r w:rsidR="008C4794" w:rsidRPr="1037F766">
        <w:rPr>
          <w:sz w:val="24"/>
          <w:szCs w:val="24"/>
        </w:rPr>
        <w:t xml:space="preserve"> rates of bias</w:t>
      </w:r>
      <w:r w:rsidR="00C1772A" w:rsidRPr="1037F766">
        <w:rPr>
          <w:sz w:val="24"/>
          <w:szCs w:val="24"/>
        </w:rPr>
        <w:t xml:space="preserve"> (</w:t>
      </w:r>
      <w:proofErr w:type="spellStart"/>
      <w:r w:rsidR="3F4C99EC" w:rsidRPr="00516906">
        <w:rPr>
          <w:sz w:val="24"/>
          <w:szCs w:val="24"/>
        </w:rPr>
        <w:t>Ægisdóttir</w:t>
      </w:r>
      <w:proofErr w:type="spellEnd"/>
      <w:r w:rsidR="3F4C99EC" w:rsidRPr="00516906">
        <w:rPr>
          <w:sz w:val="24"/>
          <w:szCs w:val="24"/>
        </w:rPr>
        <w:t xml:space="preserve"> </w:t>
      </w:r>
      <w:r w:rsidR="2F6EF75D" w:rsidRPr="00516906">
        <w:rPr>
          <w:sz w:val="24"/>
          <w:szCs w:val="24"/>
        </w:rPr>
        <w:t xml:space="preserve">et al., 2006; </w:t>
      </w:r>
      <w:r w:rsidR="5E586312" w:rsidRPr="1037F766">
        <w:rPr>
          <w:sz w:val="24"/>
          <w:szCs w:val="24"/>
        </w:rPr>
        <w:t xml:space="preserve">Cohen et al., 2016; </w:t>
      </w:r>
      <w:r w:rsidR="2F6EF75D" w:rsidRPr="1037F766">
        <w:rPr>
          <w:sz w:val="24"/>
          <w:szCs w:val="24"/>
        </w:rPr>
        <w:t>Grove et al., 2000; Skeem &amp; Monahan, 2011</w:t>
      </w:r>
      <w:r w:rsidR="00C1772A" w:rsidRPr="1037F766">
        <w:rPr>
          <w:sz w:val="24"/>
          <w:szCs w:val="24"/>
        </w:rPr>
        <w:t>).</w:t>
      </w:r>
    </w:p>
    <w:p w14:paraId="61B1D026" w14:textId="44C0190B" w:rsidR="00297248" w:rsidRDefault="00B31439" w:rsidP="00ED6280">
      <w:pPr>
        <w:ind w:firstLine="432"/>
        <w:rPr>
          <w:sz w:val="24"/>
          <w:szCs w:val="24"/>
        </w:rPr>
      </w:pPr>
      <w:r>
        <w:rPr>
          <w:sz w:val="24"/>
          <w:szCs w:val="24"/>
        </w:rPr>
        <w:t xml:space="preserve">In response to these </w:t>
      </w:r>
      <w:r w:rsidR="00DB5965">
        <w:rPr>
          <w:sz w:val="24"/>
          <w:szCs w:val="24"/>
        </w:rPr>
        <w:t xml:space="preserve">calls, </w:t>
      </w:r>
      <w:r>
        <w:rPr>
          <w:sz w:val="24"/>
          <w:szCs w:val="24"/>
        </w:rPr>
        <w:t xml:space="preserve">recent research has uncovered </w:t>
      </w:r>
      <w:r w:rsidR="00086168">
        <w:rPr>
          <w:sz w:val="24"/>
          <w:szCs w:val="24"/>
        </w:rPr>
        <w:t>methods</w:t>
      </w:r>
      <w:r>
        <w:rPr>
          <w:sz w:val="24"/>
          <w:szCs w:val="24"/>
        </w:rPr>
        <w:t xml:space="preserve"> of reducing </w:t>
      </w:r>
      <w:r w:rsidR="00D21E94">
        <w:rPr>
          <w:sz w:val="24"/>
          <w:szCs w:val="24"/>
        </w:rPr>
        <w:t xml:space="preserve">bias </w:t>
      </w:r>
      <w:r w:rsidR="00C7193F">
        <w:rPr>
          <w:sz w:val="24"/>
          <w:szCs w:val="24"/>
        </w:rPr>
        <w:t>using</w:t>
      </w:r>
      <w:r w:rsidR="00D21E94">
        <w:rPr>
          <w:sz w:val="24"/>
          <w:szCs w:val="24"/>
        </w:rPr>
        <w:t xml:space="preserve"> local data and a greater inclusion of dynamic items in the de</w:t>
      </w:r>
      <w:r w:rsidR="00990A22">
        <w:rPr>
          <w:sz w:val="24"/>
          <w:szCs w:val="24"/>
        </w:rPr>
        <w:t xml:space="preserve">velopment of risk-need tools. As </w:t>
      </w:r>
      <w:r w:rsidR="00086168">
        <w:rPr>
          <w:sz w:val="24"/>
          <w:szCs w:val="24"/>
        </w:rPr>
        <w:t>described</w:t>
      </w:r>
      <w:r w:rsidR="00990A22">
        <w:rPr>
          <w:sz w:val="24"/>
          <w:szCs w:val="24"/>
        </w:rPr>
        <w:t xml:space="preserve"> here, localization </w:t>
      </w:r>
      <w:r w:rsidR="008210D8">
        <w:rPr>
          <w:sz w:val="24"/>
          <w:szCs w:val="24"/>
        </w:rPr>
        <w:t xml:space="preserve">ensures that the items and scores are reflective of the </w:t>
      </w:r>
      <w:r w:rsidR="00233B7E">
        <w:rPr>
          <w:sz w:val="24"/>
          <w:szCs w:val="24"/>
        </w:rPr>
        <w:t>jurisdiction’s</w:t>
      </w:r>
      <w:r w:rsidR="008210D8">
        <w:rPr>
          <w:sz w:val="24"/>
          <w:szCs w:val="24"/>
        </w:rPr>
        <w:t xml:space="preserve"> population.</w:t>
      </w:r>
      <w:r w:rsidR="009012BB">
        <w:rPr>
          <w:sz w:val="24"/>
          <w:szCs w:val="24"/>
        </w:rPr>
        <w:t xml:space="preserve"> By accounting for </w:t>
      </w:r>
      <w:r w:rsidR="008439D1">
        <w:rPr>
          <w:sz w:val="24"/>
          <w:szCs w:val="24"/>
        </w:rPr>
        <w:t>variation</w:t>
      </w:r>
      <w:r w:rsidR="005E0B3A">
        <w:rPr>
          <w:sz w:val="24"/>
          <w:szCs w:val="24"/>
        </w:rPr>
        <w:t xml:space="preserve">s </w:t>
      </w:r>
      <w:r w:rsidR="00086168">
        <w:rPr>
          <w:sz w:val="24"/>
          <w:szCs w:val="24"/>
        </w:rPr>
        <w:t>found in the</w:t>
      </w:r>
      <w:r w:rsidR="005E0B3A">
        <w:rPr>
          <w:sz w:val="24"/>
          <w:szCs w:val="24"/>
        </w:rPr>
        <w:t xml:space="preserve"> local policies and </w:t>
      </w:r>
      <w:r w:rsidR="00DE2120">
        <w:rPr>
          <w:sz w:val="24"/>
          <w:szCs w:val="24"/>
        </w:rPr>
        <w:t>laws</w:t>
      </w:r>
      <w:r w:rsidR="005E0B3A">
        <w:rPr>
          <w:sz w:val="24"/>
          <w:szCs w:val="24"/>
        </w:rPr>
        <w:t xml:space="preserve">, homegrown tools have </w:t>
      </w:r>
      <w:proofErr w:type="gramStart"/>
      <w:r w:rsidR="005E0B3A">
        <w:rPr>
          <w:sz w:val="24"/>
          <w:szCs w:val="24"/>
        </w:rPr>
        <w:t>demonstrated</w:t>
      </w:r>
      <w:proofErr w:type="gramEnd"/>
      <w:r w:rsidR="005E0B3A">
        <w:rPr>
          <w:sz w:val="24"/>
          <w:szCs w:val="24"/>
        </w:rPr>
        <w:t xml:space="preserve"> greater accuracy in prediction and </w:t>
      </w:r>
      <w:r w:rsidR="00DE2120">
        <w:rPr>
          <w:sz w:val="24"/>
          <w:szCs w:val="24"/>
        </w:rPr>
        <w:t xml:space="preserve">reflect a population’s diversity. Further by </w:t>
      </w:r>
      <w:r w:rsidR="00AB3AD2">
        <w:rPr>
          <w:sz w:val="24"/>
          <w:szCs w:val="24"/>
        </w:rPr>
        <w:t xml:space="preserve">reducing the impact of criminal history indicators, a greater inclusion of dynamic </w:t>
      </w:r>
      <w:r w:rsidR="00233B7E">
        <w:rPr>
          <w:sz w:val="24"/>
          <w:szCs w:val="24"/>
        </w:rPr>
        <w:t>items</w:t>
      </w:r>
      <w:r w:rsidR="00A67F46">
        <w:rPr>
          <w:sz w:val="24"/>
          <w:szCs w:val="24"/>
        </w:rPr>
        <w:t xml:space="preserve"> provides a better understanding of the individual and their </w:t>
      </w:r>
      <w:r w:rsidR="00387A58">
        <w:rPr>
          <w:sz w:val="24"/>
          <w:szCs w:val="24"/>
        </w:rPr>
        <w:t>behavior and</w:t>
      </w:r>
      <w:r w:rsidR="00AB3AD2">
        <w:rPr>
          <w:sz w:val="24"/>
          <w:szCs w:val="24"/>
        </w:rPr>
        <w:t xml:space="preserve"> has </w:t>
      </w:r>
      <w:r w:rsidR="001065AE">
        <w:rPr>
          <w:sz w:val="24"/>
          <w:szCs w:val="24"/>
        </w:rPr>
        <w:t>the positive effect of reducing bias.</w:t>
      </w:r>
      <w:r w:rsidR="008439D1">
        <w:rPr>
          <w:sz w:val="24"/>
          <w:szCs w:val="24"/>
        </w:rPr>
        <w:t xml:space="preserve"> </w:t>
      </w:r>
      <w:r w:rsidR="00046CB4">
        <w:rPr>
          <w:sz w:val="24"/>
          <w:szCs w:val="24"/>
        </w:rPr>
        <w:t xml:space="preserve">When not accounted for, these </w:t>
      </w:r>
      <w:r w:rsidR="00DE32C9">
        <w:rPr>
          <w:sz w:val="24"/>
          <w:szCs w:val="24"/>
        </w:rPr>
        <w:t>inherent biases</w:t>
      </w:r>
      <w:r w:rsidR="007349F2">
        <w:rPr>
          <w:sz w:val="24"/>
          <w:szCs w:val="24"/>
        </w:rPr>
        <w:t xml:space="preserve"> within criminal history </w:t>
      </w:r>
      <w:r w:rsidR="00387A58">
        <w:rPr>
          <w:sz w:val="24"/>
          <w:szCs w:val="24"/>
        </w:rPr>
        <w:t>measures</w:t>
      </w:r>
      <w:r w:rsidR="00DE32C9">
        <w:rPr>
          <w:sz w:val="24"/>
          <w:szCs w:val="24"/>
        </w:rPr>
        <w:t xml:space="preserve"> </w:t>
      </w:r>
      <w:r w:rsidR="00046CB4">
        <w:rPr>
          <w:sz w:val="24"/>
          <w:szCs w:val="24"/>
        </w:rPr>
        <w:t xml:space="preserve">increase the risk of overclassification and lead to </w:t>
      </w:r>
      <w:r w:rsidR="00BF3331">
        <w:rPr>
          <w:sz w:val="24"/>
          <w:szCs w:val="24"/>
        </w:rPr>
        <w:t>greater rates of DMC</w:t>
      </w:r>
      <w:r w:rsidR="00046CB4">
        <w:rPr>
          <w:sz w:val="24"/>
          <w:szCs w:val="24"/>
        </w:rPr>
        <w:t xml:space="preserve"> with</w:t>
      </w:r>
      <w:r w:rsidR="00BF3331">
        <w:rPr>
          <w:sz w:val="24"/>
          <w:szCs w:val="24"/>
        </w:rPr>
        <w:t>in</w:t>
      </w:r>
      <w:r w:rsidR="00046CB4">
        <w:rPr>
          <w:sz w:val="24"/>
          <w:szCs w:val="24"/>
        </w:rPr>
        <w:t xml:space="preserve"> the criminal justice system. </w:t>
      </w:r>
      <w:r w:rsidR="00330305">
        <w:rPr>
          <w:sz w:val="24"/>
          <w:szCs w:val="24"/>
        </w:rPr>
        <w:t>Further, when</w:t>
      </w:r>
      <w:r w:rsidR="00297248" w:rsidRPr="000B29F9">
        <w:rPr>
          <w:sz w:val="24"/>
          <w:szCs w:val="24"/>
        </w:rPr>
        <w:t xml:space="preserve"> </w:t>
      </w:r>
      <w:proofErr w:type="gramStart"/>
      <w:r w:rsidR="00297248" w:rsidRPr="000B29F9">
        <w:rPr>
          <w:sz w:val="24"/>
          <w:szCs w:val="24"/>
        </w:rPr>
        <w:t>identifying</w:t>
      </w:r>
      <w:proofErr w:type="gramEnd"/>
      <w:r w:rsidR="00297248" w:rsidRPr="000B29F9">
        <w:rPr>
          <w:sz w:val="24"/>
          <w:szCs w:val="24"/>
        </w:rPr>
        <w:t xml:space="preserve"> dynamic indicators that are uniquely predictive </w:t>
      </w:r>
      <w:r w:rsidR="00330305">
        <w:rPr>
          <w:sz w:val="24"/>
          <w:szCs w:val="24"/>
        </w:rPr>
        <w:t>of the local</w:t>
      </w:r>
      <w:r w:rsidR="00297248" w:rsidRPr="000B29F9">
        <w:rPr>
          <w:sz w:val="24"/>
          <w:szCs w:val="24"/>
        </w:rPr>
        <w:t xml:space="preserve"> population, </w:t>
      </w:r>
      <w:r w:rsidR="00330305">
        <w:rPr>
          <w:sz w:val="24"/>
          <w:szCs w:val="24"/>
        </w:rPr>
        <w:t>greater</w:t>
      </w:r>
      <w:r w:rsidR="00330305" w:rsidRPr="000B29F9">
        <w:rPr>
          <w:sz w:val="24"/>
          <w:szCs w:val="24"/>
        </w:rPr>
        <w:t xml:space="preserve"> </w:t>
      </w:r>
      <w:r w:rsidR="00297248" w:rsidRPr="000B29F9">
        <w:rPr>
          <w:sz w:val="24"/>
          <w:szCs w:val="24"/>
        </w:rPr>
        <w:t>accura</w:t>
      </w:r>
      <w:r w:rsidR="00330305">
        <w:rPr>
          <w:sz w:val="24"/>
          <w:szCs w:val="24"/>
        </w:rPr>
        <w:t>cy</w:t>
      </w:r>
      <w:r w:rsidR="00297248" w:rsidRPr="000B29F9">
        <w:rPr>
          <w:sz w:val="24"/>
          <w:szCs w:val="24"/>
        </w:rPr>
        <w:t xml:space="preserve"> </w:t>
      </w:r>
      <w:r w:rsidR="00330305">
        <w:rPr>
          <w:sz w:val="24"/>
          <w:szCs w:val="24"/>
        </w:rPr>
        <w:t>is</w:t>
      </w:r>
      <w:r w:rsidR="00297248" w:rsidRPr="000B29F9">
        <w:rPr>
          <w:sz w:val="24"/>
          <w:szCs w:val="24"/>
        </w:rPr>
        <w:t xml:space="preserve"> achieved.</w:t>
      </w:r>
    </w:p>
    <w:p w14:paraId="1D238AFB" w14:textId="77777777" w:rsidR="00EE2AD5" w:rsidRPr="000B29F9" w:rsidRDefault="00EE2AD5" w:rsidP="00C66BB5">
      <w:pPr>
        <w:ind w:firstLine="720"/>
        <w:rPr>
          <w:sz w:val="24"/>
          <w:szCs w:val="24"/>
        </w:rPr>
      </w:pPr>
    </w:p>
    <w:p w14:paraId="47655DA0" w14:textId="77777777" w:rsidR="00592B8E" w:rsidRDefault="00592B8E" w:rsidP="00297248">
      <w:pPr>
        <w:jc w:val="center"/>
        <w:rPr>
          <w:sz w:val="28"/>
          <w:szCs w:val="28"/>
        </w:rPr>
      </w:pPr>
    </w:p>
    <w:p w14:paraId="7D8B3737" w14:textId="72732BD4" w:rsidR="00297248" w:rsidRPr="007C45B6" w:rsidRDefault="00297248" w:rsidP="00297248">
      <w:pPr>
        <w:jc w:val="center"/>
        <w:rPr>
          <w:sz w:val="28"/>
          <w:szCs w:val="28"/>
        </w:rPr>
      </w:pPr>
      <w:r w:rsidRPr="1037F766">
        <w:rPr>
          <w:sz w:val="28"/>
          <w:szCs w:val="28"/>
        </w:rPr>
        <w:t>References</w:t>
      </w:r>
    </w:p>
    <w:p w14:paraId="556D69A4" w14:textId="24DBAED4" w:rsidR="1B624C71" w:rsidRDefault="1B624C71" w:rsidP="1037F766">
      <w:pPr>
        <w:spacing w:line="259" w:lineRule="auto"/>
        <w:ind w:left="720" w:hanging="720"/>
        <w:rPr>
          <w:sz w:val="24"/>
          <w:szCs w:val="24"/>
        </w:rPr>
      </w:pPr>
      <w:proofErr w:type="spellStart"/>
      <w:r w:rsidRPr="1037F766">
        <w:rPr>
          <w:sz w:val="24"/>
          <w:szCs w:val="24"/>
        </w:rPr>
        <w:t>Ægisdóttir</w:t>
      </w:r>
      <w:proofErr w:type="spellEnd"/>
      <w:r w:rsidRPr="1037F766">
        <w:rPr>
          <w:sz w:val="24"/>
          <w:szCs w:val="24"/>
        </w:rPr>
        <w:t xml:space="preserve">, S., White, M. J., Spengler, P. M., </w:t>
      </w:r>
      <w:proofErr w:type="spellStart"/>
      <w:r w:rsidRPr="1037F766">
        <w:rPr>
          <w:sz w:val="24"/>
          <w:szCs w:val="24"/>
        </w:rPr>
        <w:t>Maugherman</w:t>
      </w:r>
      <w:proofErr w:type="spellEnd"/>
      <w:r w:rsidRPr="1037F766">
        <w:rPr>
          <w:sz w:val="24"/>
          <w:szCs w:val="24"/>
        </w:rPr>
        <w:t>, A. S., Anderson, L. A., Cook, R. S., ... &amp; Rush, J. D. (2006). The meta-analysis of clinical judgment project: Fifty-six years of accumulated research on clinical versus statistical prediction. The counseling psychologist, 34(3), 341-382.</w:t>
      </w:r>
    </w:p>
    <w:p w14:paraId="60D22B05" w14:textId="77777777" w:rsidR="00297248" w:rsidRPr="000B29F9" w:rsidRDefault="00297248" w:rsidP="00297248">
      <w:pPr>
        <w:ind w:left="720" w:hanging="720"/>
        <w:rPr>
          <w:sz w:val="24"/>
          <w:szCs w:val="24"/>
        </w:rPr>
      </w:pPr>
      <w:r w:rsidRPr="000B29F9">
        <w:rPr>
          <w:sz w:val="24"/>
          <w:szCs w:val="24"/>
        </w:rPr>
        <w:t>Andrews, D. A., &amp; Bonta, J. (2010). The psychology of criminal conduct. Routledge.</w:t>
      </w:r>
    </w:p>
    <w:p w14:paraId="79C94A56" w14:textId="77777777" w:rsidR="00297248" w:rsidRPr="000B29F9" w:rsidRDefault="00297248" w:rsidP="00297248">
      <w:pPr>
        <w:ind w:left="720" w:hanging="720"/>
        <w:rPr>
          <w:sz w:val="24"/>
          <w:szCs w:val="24"/>
        </w:rPr>
      </w:pPr>
      <w:r w:rsidRPr="1037F766">
        <w:rPr>
          <w:sz w:val="24"/>
          <w:szCs w:val="24"/>
        </w:rPr>
        <w:t>Butler, L. C., Hamilton, Z., Krushas, A. E., Kigerl, A., &amp; Kowalski, M. (2022). Racial bias and amelioration strategies for juvenile risk assessment. Handbook on inequalities in sentencing and corrections among marginalized populations, 70-118.</w:t>
      </w:r>
    </w:p>
    <w:p w14:paraId="10B6C9FE" w14:textId="578AC7EA" w:rsidR="1EF5CF24" w:rsidRDefault="1EF5CF24" w:rsidP="1037F766">
      <w:pPr>
        <w:spacing w:line="259" w:lineRule="auto"/>
        <w:ind w:left="720" w:hanging="720"/>
        <w:rPr>
          <w:sz w:val="24"/>
          <w:szCs w:val="24"/>
        </w:rPr>
      </w:pPr>
      <w:r w:rsidRPr="32046186">
        <w:rPr>
          <w:sz w:val="24"/>
          <w:szCs w:val="24"/>
        </w:rPr>
        <w:t xml:space="preserve">Cohen, T. H., Pendergast, B., &amp; VanBenschoten, S. W. (2016). Examining overrides of risk classifications for offenders </w:t>
      </w:r>
      <w:proofErr w:type="gramStart"/>
      <w:r w:rsidRPr="32046186">
        <w:rPr>
          <w:sz w:val="24"/>
          <w:szCs w:val="24"/>
        </w:rPr>
        <w:t>on</w:t>
      </w:r>
      <w:proofErr w:type="gramEnd"/>
      <w:r w:rsidRPr="32046186">
        <w:rPr>
          <w:sz w:val="24"/>
          <w:szCs w:val="24"/>
        </w:rPr>
        <w:t xml:space="preserve"> federal supervision. Fed. Probation, 80, 12.</w:t>
      </w:r>
    </w:p>
    <w:p w14:paraId="1CEC1123" w14:textId="081668BF" w:rsidR="61AB2C64" w:rsidRDefault="61AB2C64">
      <w:pPr>
        <w:spacing w:line="259" w:lineRule="auto"/>
        <w:ind w:left="720" w:hanging="720"/>
        <w:rPr>
          <w:sz w:val="24"/>
          <w:szCs w:val="24"/>
        </w:rPr>
      </w:pPr>
      <w:r w:rsidRPr="000D5E04">
        <w:rPr>
          <w:sz w:val="24"/>
          <w:szCs w:val="24"/>
        </w:rPr>
        <w:t>Cohen, T. H., Lowenkamp, C. T., &amp; VanBenschoten, S. W. (2016). Does change in risk matter? Examining whether changes in offender risk characteristics influence recidivism outcomes. Criminology &amp; Public Policy, 15(2), 263-296.</w:t>
      </w:r>
    </w:p>
    <w:p w14:paraId="3A35B82F" w14:textId="77777777" w:rsidR="00297248" w:rsidRDefault="00297248" w:rsidP="00297248">
      <w:pPr>
        <w:ind w:left="720" w:hanging="720"/>
        <w:rPr>
          <w:sz w:val="24"/>
          <w:szCs w:val="24"/>
        </w:rPr>
      </w:pPr>
      <w:r w:rsidRPr="000B29F9">
        <w:rPr>
          <w:sz w:val="24"/>
          <w:szCs w:val="24"/>
        </w:rPr>
        <w:t>Duwe, G. (2024). Evaluating bias, shrinkage and the home-field advantage: Results from a revalidation of the MnSTARR 2.0. Corrections, 9(1), 20-42.</w:t>
      </w:r>
    </w:p>
    <w:p w14:paraId="7B06F2BD" w14:textId="77777777" w:rsidR="00ED6280" w:rsidRPr="00ED6280" w:rsidRDefault="00ED6280" w:rsidP="2C2B93E7">
      <w:pPr>
        <w:spacing w:line="259" w:lineRule="auto"/>
        <w:ind w:left="720" w:hanging="720"/>
        <w:rPr>
          <w:sz w:val="24"/>
          <w:szCs w:val="24"/>
        </w:rPr>
      </w:pPr>
      <w:r w:rsidRPr="1037F766">
        <w:rPr>
          <w:sz w:val="24"/>
          <w:szCs w:val="24"/>
        </w:rPr>
        <w:t xml:space="preserve">Eckhouse, L., Lum, K., Conti-Cook, C., &amp; Ciccolini, J. (2019). Layers of bias: A unified approach for understanding problems with risk assessment. Criminal Justice and </w:t>
      </w:r>
      <w:r w:rsidRPr="00516906">
        <w:rPr>
          <w:sz w:val="24"/>
          <w:szCs w:val="24"/>
        </w:rPr>
        <w:t>Behavior, 46(2), 185-209.</w:t>
      </w:r>
    </w:p>
    <w:p w14:paraId="47DE5FA5" w14:textId="67ED837E" w:rsidR="1D6349DF" w:rsidRDefault="1D6349DF" w:rsidP="1037F766">
      <w:pPr>
        <w:spacing w:line="259" w:lineRule="auto"/>
        <w:ind w:left="720" w:hanging="720"/>
        <w:rPr>
          <w:sz w:val="24"/>
          <w:szCs w:val="24"/>
        </w:rPr>
      </w:pPr>
      <w:r w:rsidRPr="1037F766">
        <w:rPr>
          <w:sz w:val="24"/>
          <w:szCs w:val="24"/>
        </w:rPr>
        <w:t xml:space="preserve">Green, B. (2020, January). The false promise of risk assessments: epistemic reform and the limits of fairness. In Proceedings of the 2020 conference on fairness, accountability, and </w:t>
      </w:r>
      <w:r w:rsidRPr="1037F766">
        <w:rPr>
          <w:sz w:val="24"/>
          <w:szCs w:val="24"/>
        </w:rPr>
        <w:lastRenderedPageBreak/>
        <w:t>transparency (pp. 594-606).</w:t>
      </w:r>
    </w:p>
    <w:p w14:paraId="52D3F737" w14:textId="3DC9E089" w:rsidR="67F8CF81" w:rsidRDefault="67F8CF81" w:rsidP="1037F766">
      <w:pPr>
        <w:spacing w:line="259" w:lineRule="auto"/>
        <w:ind w:left="720" w:hanging="720"/>
        <w:rPr>
          <w:sz w:val="24"/>
          <w:szCs w:val="24"/>
        </w:rPr>
      </w:pPr>
      <w:r w:rsidRPr="1037F766">
        <w:rPr>
          <w:sz w:val="24"/>
          <w:szCs w:val="24"/>
        </w:rPr>
        <w:t xml:space="preserve">Grove, W. M., </w:t>
      </w:r>
      <w:proofErr w:type="spellStart"/>
      <w:r w:rsidRPr="1037F766">
        <w:rPr>
          <w:sz w:val="24"/>
          <w:szCs w:val="24"/>
        </w:rPr>
        <w:t>Zald</w:t>
      </w:r>
      <w:proofErr w:type="spellEnd"/>
      <w:r w:rsidRPr="1037F766">
        <w:rPr>
          <w:sz w:val="24"/>
          <w:szCs w:val="24"/>
        </w:rPr>
        <w:t xml:space="preserve">, D. H., Lebow, B. S., </w:t>
      </w:r>
      <w:proofErr w:type="spellStart"/>
      <w:r w:rsidRPr="1037F766">
        <w:rPr>
          <w:sz w:val="24"/>
          <w:szCs w:val="24"/>
        </w:rPr>
        <w:t>Snitz</w:t>
      </w:r>
      <w:proofErr w:type="spellEnd"/>
      <w:r w:rsidRPr="1037F766">
        <w:rPr>
          <w:sz w:val="24"/>
          <w:szCs w:val="24"/>
        </w:rPr>
        <w:t>, B. E., &amp; Nelson, C. (2000). Clinical versus mechanical prediction: a meta-analysis. Psychological assessment, 12(1), 19.</w:t>
      </w:r>
    </w:p>
    <w:p w14:paraId="2E6EB1C4" w14:textId="2BE03633" w:rsidR="00ED6280" w:rsidRPr="00ED6280" w:rsidRDefault="00ED6280" w:rsidP="00ED6280">
      <w:pPr>
        <w:ind w:left="720" w:hanging="720"/>
        <w:rPr>
          <w:sz w:val="24"/>
          <w:szCs w:val="24"/>
        </w:rPr>
      </w:pPr>
      <w:r w:rsidRPr="1037F766">
        <w:rPr>
          <w:sz w:val="24"/>
          <w:szCs w:val="24"/>
        </w:rPr>
        <w:t>Hamilton, Z., Kowalski, M. &amp; Kigerl, A. (2022) Prediction is Local: The Benefits of Optimization. Justice Quarterly, 39:4, 722-744</w:t>
      </w:r>
      <w:r w:rsidR="52BD50E9" w:rsidRPr="1037F766">
        <w:rPr>
          <w:sz w:val="24"/>
          <w:szCs w:val="24"/>
        </w:rPr>
        <w:t>.</w:t>
      </w:r>
    </w:p>
    <w:p w14:paraId="2A48FD96" w14:textId="6478EE3E" w:rsidR="27454DCA" w:rsidRDefault="27454DCA" w:rsidP="1037F766">
      <w:pPr>
        <w:spacing w:line="259" w:lineRule="auto"/>
        <w:ind w:left="720" w:hanging="720"/>
        <w:rPr>
          <w:sz w:val="24"/>
          <w:szCs w:val="24"/>
        </w:rPr>
      </w:pPr>
      <w:r w:rsidRPr="1037F766">
        <w:rPr>
          <w:sz w:val="24"/>
          <w:szCs w:val="24"/>
        </w:rPr>
        <w:t>Hamilton, Z., Ursino, J., Kigerl, A. (2024). Personal Recognizance Interview and Needs Screen (PRINS): Development of a Pretrial Risk Assessment. Journal of Criminal Justice.</w:t>
      </w:r>
    </w:p>
    <w:p w14:paraId="7687E727" w14:textId="1F08F845" w:rsidR="4417587C" w:rsidRDefault="4417587C" w:rsidP="1037F766">
      <w:pPr>
        <w:spacing w:line="259" w:lineRule="auto"/>
        <w:ind w:left="720" w:hanging="720"/>
        <w:rPr>
          <w:sz w:val="24"/>
          <w:szCs w:val="24"/>
        </w:rPr>
      </w:pPr>
      <w:r w:rsidRPr="1037F766">
        <w:rPr>
          <w:sz w:val="24"/>
          <w:szCs w:val="24"/>
        </w:rPr>
        <w:t>Latessa, E. J., Lemke, R., Makarios, M., &amp; Smith, P. (2010). The creation and validation of the Ohio Risk Assessment System (ORAS). Fed. Probation, 74, 16.</w:t>
      </w:r>
    </w:p>
    <w:p w14:paraId="09E8043F" w14:textId="77C474DA" w:rsidR="52BD50E9" w:rsidRDefault="52BD50E9" w:rsidP="1037F766">
      <w:pPr>
        <w:spacing w:line="259" w:lineRule="auto"/>
        <w:ind w:left="720" w:hanging="720"/>
        <w:rPr>
          <w:sz w:val="24"/>
          <w:szCs w:val="24"/>
        </w:rPr>
      </w:pPr>
      <w:r w:rsidRPr="1037F766">
        <w:rPr>
          <w:sz w:val="24"/>
          <w:szCs w:val="24"/>
        </w:rPr>
        <w:t>Lin, Z. J., Jung, J., Goel, S., &amp; Skeem, J. (2020). The limits of human predictions of recidivism. Science advances, 6(7), eaaz0652.</w:t>
      </w:r>
    </w:p>
    <w:p w14:paraId="622CE3D7" w14:textId="3A198AEC" w:rsidR="00297248" w:rsidRDefault="00297248" w:rsidP="00297248">
      <w:pPr>
        <w:ind w:left="720" w:hanging="720"/>
        <w:rPr>
          <w:sz w:val="24"/>
          <w:szCs w:val="24"/>
        </w:rPr>
      </w:pPr>
      <w:r w:rsidRPr="32046186">
        <w:rPr>
          <w:sz w:val="24"/>
          <w:szCs w:val="24"/>
        </w:rPr>
        <w:t>Loughran, T. A., Mulvey, E. P., Schubert, C. A., Fagan, J., Piquero, A. R., &amp; Losoya, S. H. (2009). Estimating a dose‐response relationship between length of stay and future recidivism in serious juvenile</w:t>
      </w:r>
      <w:r w:rsidR="008A4DA9" w:rsidRPr="32046186">
        <w:rPr>
          <w:sz w:val="24"/>
          <w:szCs w:val="24"/>
        </w:rPr>
        <w:t xml:space="preserve"> o</w:t>
      </w:r>
      <w:r w:rsidRPr="32046186">
        <w:rPr>
          <w:sz w:val="24"/>
          <w:szCs w:val="24"/>
        </w:rPr>
        <w:t>ffenders. Criminology, 47(3), 699-740.</w:t>
      </w:r>
    </w:p>
    <w:p w14:paraId="10A58D00" w14:textId="7CBE1B43" w:rsidR="286BA9B1" w:rsidRDefault="286BA9B1" w:rsidP="32046186">
      <w:pPr>
        <w:ind w:left="720" w:hanging="720"/>
        <w:rPr>
          <w:sz w:val="24"/>
          <w:szCs w:val="24"/>
        </w:rPr>
      </w:pPr>
      <w:r w:rsidRPr="32046186">
        <w:rPr>
          <w:rFonts w:ascii="Arial" w:eastAsia="Arial" w:hAnsi="Arial" w:cs="Arial"/>
          <w:color w:val="222222"/>
          <w:sz w:val="19"/>
          <w:szCs w:val="19"/>
        </w:rPr>
        <w:t>L</w:t>
      </w:r>
      <w:r w:rsidRPr="000D5E04">
        <w:rPr>
          <w:rFonts w:asciiTheme="minorHAnsi" w:eastAsiaTheme="minorEastAsia" w:hAnsiTheme="minorHAnsi" w:cstheme="minorBidi"/>
          <w:sz w:val="24"/>
          <w:szCs w:val="24"/>
        </w:rPr>
        <w:t>owenkamp, C. T., &amp; Latessa, E. J. (2004). Understanding the risk principle: How and why correctional interventions can harm low-risk offenders. Topics in community corrections, 2004, 3-8.</w:t>
      </w:r>
    </w:p>
    <w:p w14:paraId="4D02DDF6" w14:textId="19373A19" w:rsidR="15773C84" w:rsidRDefault="15773C84" w:rsidP="1037F766">
      <w:pPr>
        <w:spacing w:line="259" w:lineRule="auto"/>
        <w:ind w:left="720" w:hanging="720"/>
        <w:rPr>
          <w:sz w:val="24"/>
          <w:szCs w:val="24"/>
        </w:rPr>
      </w:pPr>
      <w:r w:rsidRPr="1037F766">
        <w:rPr>
          <w:sz w:val="24"/>
          <w:szCs w:val="24"/>
        </w:rPr>
        <w:t xml:space="preserve">Mayson, S. G. (2018). Bias in, bias out. </w:t>
      </w:r>
      <w:proofErr w:type="spellStart"/>
      <w:r w:rsidRPr="1037F766">
        <w:rPr>
          <w:sz w:val="24"/>
          <w:szCs w:val="24"/>
        </w:rPr>
        <w:t>YAle</w:t>
      </w:r>
      <w:proofErr w:type="spellEnd"/>
      <w:r w:rsidRPr="1037F766">
        <w:rPr>
          <w:sz w:val="24"/>
          <w:szCs w:val="24"/>
        </w:rPr>
        <w:t xml:space="preserve"> </w:t>
      </w:r>
      <w:proofErr w:type="spellStart"/>
      <w:r w:rsidRPr="1037F766">
        <w:rPr>
          <w:sz w:val="24"/>
          <w:szCs w:val="24"/>
        </w:rPr>
        <w:t>lJ</w:t>
      </w:r>
      <w:proofErr w:type="spellEnd"/>
      <w:r w:rsidRPr="1037F766">
        <w:rPr>
          <w:sz w:val="24"/>
          <w:szCs w:val="24"/>
        </w:rPr>
        <w:t>, 128, 2218.</w:t>
      </w:r>
    </w:p>
    <w:p w14:paraId="3587FC73" w14:textId="39A7391C" w:rsidR="008A4DA9" w:rsidRPr="008A4DA9" w:rsidRDefault="008A4DA9" w:rsidP="008A4DA9">
      <w:pPr>
        <w:ind w:left="480" w:hanging="480"/>
        <w:rPr>
          <w:rFonts w:eastAsia="Times New Roman"/>
          <w:color w:val="222222"/>
          <w:sz w:val="24"/>
          <w:szCs w:val="24"/>
        </w:rPr>
      </w:pPr>
      <w:r w:rsidRPr="008A4DA9">
        <w:rPr>
          <w:rFonts w:eastAsia="Times New Roman"/>
          <w:color w:val="222222"/>
          <w:sz w:val="24"/>
          <w:szCs w:val="24"/>
        </w:rPr>
        <w:t>Miller, W. T., Campbell, C. A., Papp, J., &amp; Ruhland, E. (2022). The contribution of static and dynamic factors to recidivism prediction for Black and White youth offenders. International journal of offender therapy and comparative criminology, 66(16), 1779-1795.</w:t>
      </w:r>
    </w:p>
    <w:p w14:paraId="6F2D9ADA" w14:textId="77777777" w:rsidR="00297248" w:rsidRPr="000B29F9" w:rsidRDefault="00297248" w:rsidP="00297248">
      <w:pPr>
        <w:ind w:left="480" w:hanging="480"/>
        <w:rPr>
          <w:rFonts w:eastAsia="Times New Roman"/>
          <w:i/>
          <w:iCs/>
          <w:sz w:val="24"/>
          <w:szCs w:val="24"/>
        </w:rPr>
      </w:pPr>
      <w:r w:rsidRPr="3CFCA8EF">
        <w:rPr>
          <w:rFonts w:eastAsia="Times New Roman"/>
          <w:color w:val="222222"/>
          <w:sz w:val="24"/>
          <w:szCs w:val="24"/>
        </w:rPr>
        <w:t xml:space="preserve">Picard-Fritsche, S., Rempel, M., Tallon, J. A., Adler, J., </w:t>
      </w:r>
      <w:r w:rsidRPr="3CFCA8EF">
        <w:rPr>
          <w:rFonts w:eastAsia="Times New Roman"/>
          <w:color w:val="222222"/>
          <w:sz w:val="24"/>
          <w:szCs w:val="24"/>
        </w:rPr>
        <w:t>&amp; Reyes, N. (2017). Demystifying risk assessment. </w:t>
      </w:r>
      <w:r w:rsidRPr="3CFCA8EF">
        <w:rPr>
          <w:rFonts w:eastAsia="Times New Roman"/>
          <w:i/>
          <w:iCs/>
          <w:sz w:val="24"/>
          <w:szCs w:val="24"/>
        </w:rPr>
        <w:t>Center for Court Innovation.</w:t>
      </w:r>
    </w:p>
    <w:p w14:paraId="6FD266B9" w14:textId="64B4A7C8" w:rsidR="06BBB11D" w:rsidRDefault="06BBB11D" w:rsidP="3CFCA8EF">
      <w:pPr>
        <w:spacing w:line="259" w:lineRule="auto"/>
        <w:ind w:left="720" w:hanging="720"/>
        <w:rPr>
          <w:sz w:val="24"/>
          <w:szCs w:val="24"/>
        </w:rPr>
      </w:pPr>
      <w:proofErr w:type="spellStart"/>
      <w:r w:rsidRPr="1037F766">
        <w:rPr>
          <w:sz w:val="24"/>
          <w:szCs w:val="24"/>
        </w:rPr>
        <w:t>Schwerzmann</w:t>
      </w:r>
      <w:proofErr w:type="spellEnd"/>
      <w:r w:rsidRPr="1037F766">
        <w:rPr>
          <w:sz w:val="24"/>
          <w:szCs w:val="24"/>
        </w:rPr>
        <w:t>, K. (2021). Abolish! Against the use of risk assessment algorithms at sentencing in the US criminal justice system. Philosophy &amp; Technology, 34(4), 1883-1904.</w:t>
      </w:r>
    </w:p>
    <w:p w14:paraId="4B8F5317" w14:textId="3DE326C6" w:rsidR="135F723E" w:rsidRDefault="135F723E" w:rsidP="1037F766">
      <w:pPr>
        <w:spacing w:line="259" w:lineRule="auto"/>
        <w:ind w:left="720" w:hanging="720"/>
        <w:rPr>
          <w:sz w:val="24"/>
          <w:szCs w:val="24"/>
        </w:rPr>
      </w:pPr>
      <w:r w:rsidRPr="1037F766">
        <w:rPr>
          <w:sz w:val="24"/>
          <w:szCs w:val="24"/>
        </w:rPr>
        <w:t>Skeem, J. L., &amp; Monahan, J. (2011). Current directions in violence risk assessment. Current directions in psychological science, 20(1), 38-42.</w:t>
      </w:r>
    </w:p>
    <w:p w14:paraId="65C9FC92" w14:textId="1900AACF" w:rsidR="49465171" w:rsidRDefault="49465171" w:rsidP="1037F766">
      <w:pPr>
        <w:spacing w:line="259" w:lineRule="auto"/>
        <w:ind w:left="720" w:hanging="720"/>
        <w:rPr>
          <w:sz w:val="24"/>
          <w:szCs w:val="24"/>
        </w:rPr>
      </w:pPr>
      <w:r w:rsidRPr="1037F766">
        <w:rPr>
          <w:sz w:val="24"/>
          <w:szCs w:val="24"/>
        </w:rPr>
        <w:t>Van Eijk, G. (2017). Socioeconomic marginality in sentencing: The built-in bias in risk assessment tools and the reproduction of social inequality. Punishment &amp; Society, 19(4), 463-481.</w:t>
      </w:r>
    </w:p>
    <w:p w14:paraId="50A2933C" w14:textId="032113BC" w:rsidR="00716EC9" w:rsidRPr="00B67443" w:rsidRDefault="00297248" w:rsidP="00B67443">
      <w:pPr>
        <w:ind w:left="720" w:hanging="720"/>
        <w:rPr>
          <w:sz w:val="24"/>
          <w:szCs w:val="24"/>
        </w:rPr>
        <w:sectPr w:rsidR="00716EC9" w:rsidRPr="00B67443" w:rsidSect="00EA05A7">
          <w:type w:val="continuous"/>
          <w:pgSz w:w="12240" w:h="15840"/>
          <w:pgMar w:top="2448" w:right="259" w:bottom="1166" w:left="907" w:header="720" w:footer="965" w:gutter="0"/>
          <w:pgNumType w:start="1"/>
          <w:cols w:num="2" w:space="720"/>
        </w:sectPr>
      </w:pPr>
      <w:r w:rsidRPr="000B29F9">
        <w:rPr>
          <w:sz w:val="24"/>
          <w:szCs w:val="24"/>
        </w:rPr>
        <w:t>Vincent, G. M., &amp; Viljoen, J. L. (2020). Racist algorithms or systemic problems? Risk assessments and racial disparities. Criminal justice and behavior, 47(12), 1576-1584.</w:t>
      </w:r>
    </w:p>
    <w:p w14:paraId="047AD025" w14:textId="01A76014" w:rsidR="00716EC9" w:rsidRDefault="00716EC9" w:rsidP="00847D0D">
      <w:pPr>
        <w:pStyle w:val="BodyText"/>
        <w:ind w:left="107" w:right="35" w:firstLine="432"/>
      </w:pPr>
    </w:p>
    <w:sectPr w:rsidR="00716EC9">
      <w:headerReference w:type="default" r:id="rId18"/>
      <w:footerReference w:type="default" r:id="rId19"/>
      <w:pgSz w:w="12240" w:h="15840"/>
      <w:pgMar w:top="2100" w:right="260" w:bottom="1300" w:left="900" w:header="732" w:footer="1108" w:gutter="0"/>
      <w:cols w:num="2" w:space="720" w:equalWidth="0">
        <w:col w:w="4902" w:space="570"/>
        <w:col w:w="56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D9F3" w14:textId="77777777" w:rsidR="00EA05A7" w:rsidRDefault="00EA05A7">
      <w:r>
        <w:separator/>
      </w:r>
    </w:p>
  </w:endnote>
  <w:endnote w:type="continuationSeparator" w:id="0">
    <w:p w14:paraId="01C953FC" w14:textId="77777777" w:rsidR="00EA05A7" w:rsidRDefault="00EA05A7">
      <w:r>
        <w:continuationSeparator/>
      </w:r>
    </w:p>
  </w:endnote>
  <w:endnote w:type="continuationNotice" w:id="1">
    <w:p w14:paraId="7293C4C3" w14:textId="77777777" w:rsidR="00EA05A7" w:rsidRDefault="00EA0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5300" w14:textId="77777777" w:rsidR="00134F76" w:rsidRDefault="0013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F95C" w14:textId="77777777" w:rsidR="00716EC9" w:rsidRDefault="00CC4287">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2E056DC9" wp14:editId="21517E87">
              <wp:simplePos x="0" y="0"/>
              <wp:positionH relativeFrom="page">
                <wp:posOffset>627380</wp:posOffset>
              </wp:positionH>
              <wp:positionV relativeFrom="page">
                <wp:posOffset>9304655</wp:posOffset>
              </wp:positionV>
              <wp:extent cx="6470015" cy="3079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015" cy="307975"/>
                      </a:xfrm>
                      <a:prstGeom prst="rect">
                        <a:avLst/>
                      </a:prstGeom>
                    </wps:spPr>
                    <wps:txbx>
                      <w:txbxContent>
                        <w:p w14:paraId="19D28165" w14:textId="3DA56485" w:rsidR="00716EC9" w:rsidRDefault="00AD13E5" w:rsidP="00893D03">
                          <w:pPr>
                            <w:spacing w:line="223" w:lineRule="exact"/>
                            <w:ind w:left="20"/>
                            <w:rPr>
                              <w:sz w:val="20"/>
                            </w:rPr>
                          </w:pPr>
                          <w:r>
                            <w:t xml:space="preserve">Suggested citation: Hamilton </w:t>
                          </w:r>
                          <w:r>
                            <w:t>&amp; Ursino*</w:t>
                          </w:r>
                          <w:r>
                            <w:t xml:space="preserve"> (202</w:t>
                          </w:r>
                          <w:r>
                            <w:t>4</w:t>
                          </w:r>
                          <w:r>
                            <w:t xml:space="preserve">) </w:t>
                          </w:r>
                          <w:r>
                            <w:t>Achieving Justice: Reducing Racial Bias in Criminal Justice Risk Assessments</w:t>
                          </w:r>
                          <w:r>
                            <w:t xml:space="preserve"> - Research Brief (Doc. #202</w:t>
                          </w:r>
                          <w:r w:rsidR="00673933">
                            <w:t>4</w:t>
                          </w:r>
                          <w:r>
                            <w:t>-00</w:t>
                          </w:r>
                          <w:r w:rsidR="00134F76">
                            <w:t>5</w:t>
                          </w:r>
                          <w:r>
                            <w:t>). Nebraska Center for Justice Research. Omaha, NE.</w:t>
                          </w:r>
                        </w:p>
                      </w:txbxContent>
                    </wps:txbx>
                    <wps:bodyPr wrap="square" lIns="0" tIns="0" rIns="0" bIns="0" rtlCol="0">
                      <a:noAutofit/>
                    </wps:bodyPr>
                  </wps:wsp>
                </a:graphicData>
              </a:graphic>
            </wp:anchor>
          </w:drawing>
        </mc:Choice>
        <mc:Fallback>
          <w:pict>
            <v:shapetype w14:anchorId="2E056DC9" id="_x0000_t202" coordsize="21600,21600" o:spt="202" path="m,l,21600r21600,l21600,xe">
              <v:stroke joinstyle="miter"/>
              <v:path gradientshapeok="t" o:connecttype="rect"/>
            </v:shapetype>
            <v:shape id="Text Box 2" o:spid="_x0000_s1027" type="#_x0000_t202" style="position:absolute;margin-left:49.4pt;margin-top:732.65pt;width:509.45pt;height:24.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" filled="f" stroked="f">
              <v:textbox inset="0,0,0,0">
                <w:txbxContent>
                  <w:p w14:paraId="19D28165" w14:textId="3DA56485" w:rsidR="00716EC9" w:rsidRDefault="00AD13E5" w:rsidP="00893D03">
                    <w:pPr>
                      <w:spacing w:line="223" w:lineRule="exact"/>
                      <w:ind w:left="20"/>
                      <w:rPr>
                        <w:sz w:val="20"/>
                      </w:rPr>
                    </w:pPr>
                    <w:r>
                      <w:t xml:space="preserve">Suggested citation: Hamilton </w:t>
                    </w:r>
                    <w:r>
                      <w:t>&amp; Ursino*</w:t>
                    </w:r>
                    <w:r>
                      <w:t xml:space="preserve"> (202</w:t>
                    </w:r>
                    <w:r>
                      <w:t>4</w:t>
                    </w:r>
                    <w:r>
                      <w:t xml:space="preserve">) </w:t>
                    </w:r>
                    <w:r>
                      <w:t>Achieving Justice: Reducing Racial Bias in Criminal Justice Risk Assessments</w:t>
                    </w:r>
                    <w:r>
                      <w:t xml:space="preserve"> - Research Brief (Doc. #202</w:t>
                    </w:r>
                    <w:r w:rsidR="00673933">
                      <w:t>4</w:t>
                    </w:r>
                    <w:r>
                      <w:t>-00</w:t>
                    </w:r>
                    <w:r w:rsidR="00134F76">
                      <w:t>5</w:t>
                    </w:r>
                    <w:r>
                      <w:t>). Nebraska Center for Justice Research. Omaha, 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8CC10" w14:textId="77777777" w:rsidR="00134F76" w:rsidRDefault="00134F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87968" w14:textId="77777777" w:rsidR="00716EC9" w:rsidRDefault="00CC4287">
    <w:pPr>
      <w:pStyle w:val="BodyText"/>
      <w:spacing w:line="14" w:lineRule="auto"/>
      <w:rPr>
        <w:sz w:val="20"/>
      </w:rPr>
    </w:pPr>
    <w:r>
      <w:rPr>
        <w:noProof/>
      </w:rPr>
      <mc:AlternateContent>
        <mc:Choice Requires="wps">
          <w:drawing>
            <wp:anchor distT="0" distB="0" distL="0" distR="0" simplePos="0" relativeHeight="251658243" behindDoc="1" locked="0" layoutInCell="1" allowOverlap="1" wp14:anchorId="6C242095" wp14:editId="4102DA1B">
              <wp:simplePos x="0" y="0"/>
              <wp:positionH relativeFrom="page">
                <wp:posOffset>640080</wp:posOffset>
              </wp:positionH>
              <wp:positionV relativeFrom="page">
                <wp:posOffset>9227819</wp:posOffset>
              </wp:positionV>
              <wp:extent cx="6486525" cy="63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50"/>
                      </a:xfrm>
                      <a:custGeom>
                        <a:avLst/>
                        <a:gdLst/>
                        <a:ahLst/>
                        <a:cxnLst/>
                        <a:rect l="l" t="t" r="r" b="b"/>
                        <a:pathLst>
                          <a:path w="6486525" h="6350">
                            <a:moveTo>
                              <a:pt x="6486157" y="0"/>
                            </a:moveTo>
                            <a:lnTo>
                              <a:pt x="5949696" y="0"/>
                            </a:lnTo>
                            <a:lnTo>
                              <a:pt x="5943600" y="0"/>
                            </a:lnTo>
                            <a:lnTo>
                              <a:pt x="0" y="0"/>
                            </a:lnTo>
                            <a:lnTo>
                              <a:pt x="0" y="6096"/>
                            </a:lnTo>
                            <a:lnTo>
                              <a:pt x="5943600" y="6096"/>
                            </a:lnTo>
                            <a:lnTo>
                              <a:pt x="5949696" y="6096"/>
                            </a:lnTo>
                            <a:lnTo>
                              <a:pt x="6486157" y="6096"/>
                            </a:lnTo>
                            <a:lnTo>
                              <a:pt x="6486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xmlns:a="http://schemas.openxmlformats.org/drawingml/2006/main" xmlns:w16du="http://schemas.microsoft.com/office/word/2023/wordml/word16du">
          <w:pict>
            <v:shape id="Freeform: Shape 5" style="position:absolute;margin-left:50.4pt;margin-top:726.6pt;width:510.75pt;height:.5pt;z-index:-251658237;visibility:visible;mso-wrap-style:square;mso-wrap-distance-left:0;mso-wrap-distance-top:0;mso-wrap-distance-right:0;mso-wrap-distance-bottom:0;mso-position-horizontal:absolute;mso-position-horizontal-relative:page;mso-position-vertical:absolute;mso-position-vertical-relative:page;v-text-anchor:top" coordsize="6486525,6350" o:spid="_x0000_s1026" fillcolor="black" stroked="f" path="m6486157,l5949696,r-6096,l,,,6096r5943600,l5949696,6096r536461,l64861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" w14:anchorId="3E24117A">
              <v:path arrowok="t"/>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25761FE4" wp14:editId="3FB23EC0">
              <wp:simplePos x="0" y="0"/>
              <wp:positionH relativeFrom="page">
                <wp:posOffset>7016495</wp:posOffset>
              </wp:positionH>
              <wp:positionV relativeFrom="page">
                <wp:posOffset>9245600</wp:posOffset>
              </wp:positionV>
              <wp:extent cx="166370" cy="1778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07A8A591" w14:textId="77777777" w:rsidR="00716EC9" w:rsidRDefault="00CC4287">
                          <w:pPr>
                            <w:pStyle w:val="BodyText"/>
                            <w:spacing w:line="264" w:lineRule="exact"/>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xmlns:a="http://schemas.openxmlformats.org/drawingml/2006/main">
          <w:pict>
            <v:shapetype id="_x0000_t202" coordsize="21600,21600" o:spt="202" path="m,l,21600r21600,l21600,xe" w14:anchorId="25761FE4">
              <v:stroke joinstyle="miter"/>
              <v:path gradientshapeok="t" o:connecttype="rect"/>
            </v:shapetype>
            <v:shape id="Text Box 6" style="position:absolute;margin-left:552.5pt;margin-top:728pt;width:13.1pt;height:14pt;z-index:-251658236;visibility:visible;mso-wrap-style:square;mso-wrap-distance-left:0;mso-wrap-distance-top:0;mso-wrap-distance-right:0;mso-wrap-distance-bottom:0;mso-position-horizontal:absolute;mso-position-horizontal-relative:page;mso-position-vertical:absolute;mso-position-vertical-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">
              <v:textbox inset="0,0,0,0">
                <w:txbxContent>
                  <w:p w:rsidR="00716EC9" w:rsidRDefault="00CC4287" w14:paraId="07A8A591" w14:textId="77777777">
                    <w:pPr>
                      <w:pStyle w:val="BodyText"/>
                      <w:spacing w:line="264"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0" distR="0" simplePos="0" relativeHeight="251658245" behindDoc="1" locked="0" layoutInCell="1" allowOverlap="1" wp14:anchorId="341E2C2F" wp14:editId="0491D827">
              <wp:simplePos x="0" y="0"/>
              <wp:positionH relativeFrom="page">
                <wp:posOffset>695959</wp:posOffset>
              </wp:positionH>
              <wp:positionV relativeFrom="page">
                <wp:posOffset>9296654</wp:posOffset>
              </wp:positionV>
              <wp:extent cx="5295900" cy="222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222250"/>
                      </a:xfrm>
                      <a:prstGeom prst="rect">
                        <a:avLst/>
                      </a:prstGeom>
                    </wps:spPr>
                    <wps:txbx>
                      <w:txbxContent>
                        <w:p w14:paraId="35E64D07" w14:textId="77777777" w:rsidR="00716EC9" w:rsidRDefault="00CC4287">
                          <w:pPr>
                            <w:spacing w:line="162" w:lineRule="exact"/>
                            <w:ind w:left="20"/>
                            <w:rPr>
                              <w:sz w:val="14"/>
                            </w:rPr>
                          </w:pPr>
                          <w:r>
                            <w:rPr>
                              <w:color w:val="252525"/>
                              <w:sz w:val="14"/>
                            </w:rPr>
                            <w:t>The</w:t>
                          </w:r>
                          <w:r>
                            <w:rPr>
                              <w:color w:val="252525"/>
                              <w:spacing w:val="-6"/>
                              <w:sz w:val="14"/>
                            </w:rPr>
                            <w:t xml:space="preserve"> </w:t>
                          </w:r>
                          <w:r>
                            <w:rPr>
                              <w:color w:val="252525"/>
                              <w:sz w:val="14"/>
                            </w:rPr>
                            <w:t>University</w:t>
                          </w:r>
                          <w:r>
                            <w:rPr>
                              <w:color w:val="252525"/>
                              <w:spacing w:val="-5"/>
                              <w:sz w:val="14"/>
                            </w:rPr>
                            <w:t xml:space="preserve"> </w:t>
                          </w:r>
                          <w:r>
                            <w:rPr>
                              <w:color w:val="252525"/>
                              <w:sz w:val="14"/>
                            </w:rPr>
                            <w:t>of</w:t>
                          </w:r>
                          <w:r>
                            <w:rPr>
                              <w:color w:val="252525"/>
                              <w:spacing w:val="-6"/>
                              <w:sz w:val="14"/>
                            </w:rPr>
                            <w:t xml:space="preserve"> </w:t>
                          </w:r>
                          <w:r>
                            <w:rPr>
                              <w:color w:val="252525"/>
                              <w:sz w:val="14"/>
                            </w:rPr>
                            <w:t>Nebraska</w:t>
                          </w:r>
                          <w:r>
                            <w:rPr>
                              <w:color w:val="252525"/>
                              <w:spacing w:val="-7"/>
                              <w:sz w:val="14"/>
                            </w:rPr>
                            <w:t xml:space="preserve"> </w:t>
                          </w:r>
                          <w:r>
                            <w:rPr>
                              <w:color w:val="252525"/>
                              <w:sz w:val="14"/>
                            </w:rPr>
                            <w:t>does</w:t>
                          </w:r>
                          <w:r>
                            <w:rPr>
                              <w:color w:val="252525"/>
                              <w:spacing w:val="-7"/>
                              <w:sz w:val="14"/>
                            </w:rPr>
                            <w:t xml:space="preserve"> </w:t>
                          </w:r>
                          <w:r>
                            <w:rPr>
                              <w:color w:val="252525"/>
                              <w:sz w:val="14"/>
                            </w:rPr>
                            <w:t>not</w:t>
                          </w:r>
                          <w:r>
                            <w:rPr>
                              <w:color w:val="252525"/>
                              <w:spacing w:val="-4"/>
                              <w:sz w:val="14"/>
                            </w:rPr>
                            <w:t xml:space="preserve"> </w:t>
                          </w:r>
                          <w:r>
                            <w:rPr>
                              <w:color w:val="252525"/>
                              <w:sz w:val="14"/>
                            </w:rPr>
                            <w:t>discriminate</w:t>
                          </w:r>
                          <w:r>
                            <w:rPr>
                              <w:color w:val="252525"/>
                              <w:spacing w:val="-5"/>
                              <w:sz w:val="14"/>
                            </w:rPr>
                            <w:t xml:space="preserve"> </w:t>
                          </w:r>
                          <w:r>
                            <w:rPr>
                              <w:color w:val="252525"/>
                              <w:sz w:val="14"/>
                            </w:rPr>
                            <w:t>based</w:t>
                          </w:r>
                          <w:r>
                            <w:rPr>
                              <w:color w:val="252525"/>
                              <w:spacing w:val="-5"/>
                              <w:sz w:val="14"/>
                            </w:rPr>
                            <w:t xml:space="preserve"> </w:t>
                          </w:r>
                          <w:r>
                            <w:rPr>
                              <w:color w:val="252525"/>
                              <w:sz w:val="14"/>
                            </w:rPr>
                            <w:t>on</w:t>
                          </w:r>
                          <w:r>
                            <w:rPr>
                              <w:color w:val="252525"/>
                              <w:spacing w:val="-4"/>
                              <w:sz w:val="14"/>
                            </w:rPr>
                            <w:t xml:space="preserve"> </w:t>
                          </w:r>
                          <w:r>
                            <w:rPr>
                              <w:color w:val="252525"/>
                              <w:sz w:val="14"/>
                            </w:rPr>
                            <w:t>race,</w:t>
                          </w:r>
                          <w:r>
                            <w:rPr>
                              <w:color w:val="252525"/>
                              <w:spacing w:val="-6"/>
                              <w:sz w:val="14"/>
                            </w:rPr>
                            <w:t xml:space="preserve"> </w:t>
                          </w:r>
                          <w:r>
                            <w:rPr>
                              <w:color w:val="252525"/>
                              <w:sz w:val="14"/>
                            </w:rPr>
                            <w:t>color,</w:t>
                          </w:r>
                          <w:r>
                            <w:rPr>
                              <w:color w:val="252525"/>
                              <w:spacing w:val="-6"/>
                              <w:sz w:val="14"/>
                            </w:rPr>
                            <w:t xml:space="preserve"> </w:t>
                          </w:r>
                          <w:r>
                            <w:rPr>
                              <w:color w:val="252525"/>
                              <w:sz w:val="14"/>
                            </w:rPr>
                            <w:t>ethnicity,</w:t>
                          </w:r>
                          <w:r>
                            <w:rPr>
                              <w:color w:val="252525"/>
                              <w:spacing w:val="-6"/>
                              <w:sz w:val="14"/>
                            </w:rPr>
                            <w:t xml:space="preserve"> </w:t>
                          </w:r>
                          <w:r>
                            <w:rPr>
                              <w:color w:val="252525"/>
                              <w:sz w:val="14"/>
                            </w:rPr>
                            <w:t>national</w:t>
                          </w:r>
                          <w:r>
                            <w:rPr>
                              <w:color w:val="252525"/>
                              <w:spacing w:val="-3"/>
                              <w:sz w:val="14"/>
                            </w:rPr>
                            <w:t xml:space="preserve"> </w:t>
                          </w:r>
                          <w:r>
                            <w:rPr>
                              <w:color w:val="252525"/>
                              <w:sz w:val="14"/>
                            </w:rPr>
                            <w:t>origin,</w:t>
                          </w:r>
                          <w:r>
                            <w:rPr>
                              <w:color w:val="252525"/>
                              <w:spacing w:val="-4"/>
                              <w:sz w:val="14"/>
                            </w:rPr>
                            <w:t xml:space="preserve"> </w:t>
                          </w:r>
                          <w:r>
                            <w:rPr>
                              <w:color w:val="252525"/>
                              <w:sz w:val="14"/>
                            </w:rPr>
                            <w:t>sex,</w:t>
                          </w:r>
                          <w:r>
                            <w:rPr>
                              <w:color w:val="252525"/>
                              <w:spacing w:val="-6"/>
                              <w:sz w:val="14"/>
                            </w:rPr>
                            <w:t xml:space="preserve"> </w:t>
                          </w:r>
                          <w:r>
                            <w:rPr>
                              <w:color w:val="252525"/>
                              <w:sz w:val="14"/>
                            </w:rPr>
                            <w:t>pregnancy,</w:t>
                          </w:r>
                          <w:r>
                            <w:rPr>
                              <w:color w:val="252525"/>
                              <w:spacing w:val="-6"/>
                              <w:sz w:val="14"/>
                            </w:rPr>
                            <w:t xml:space="preserve"> </w:t>
                          </w:r>
                          <w:r>
                            <w:rPr>
                              <w:color w:val="252525"/>
                              <w:sz w:val="14"/>
                            </w:rPr>
                            <w:t>sexual</w:t>
                          </w:r>
                          <w:r>
                            <w:rPr>
                              <w:color w:val="252525"/>
                              <w:spacing w:val="-4"/>
                              <w:sz w:val="14"/>
                            </w:rPr>
                            <w:t xml:space="preserve"> </w:t>
                          </w:r>
                          <w:r>
                            <w:rPr>
                              <w:color w:val="252525"/>
                              <w:sz w:val="14"/>
                            </w:rPr>
                            <w:t>orientation,</w:t>
                          </w:r>
                          <w:r>
                            <w:rPr>
                              <w:color w:val="252525"/>
                              <w:spacing w:val="-4"/>
                              <w:sz w:val="14"/>
                            </w:rPr>
                            <w:t xml:space="preserve"> </w:t>
                          </w:r>
                          <w:r>
                            <w:rPr>
                              <w:color w:val="252525"/>
                              <w:sz w:val="14"/>
                            </w:rPr>
                            <w:t>gender</w:t>
                          </w:r>
                          <w:r>
                            <w:rPr>
                              <w:color w:val="252525"/>
                              <w:spacing w:val="-6"/>
                              <w:sz w:val="14"/>
                            </w:rPr>
                            <w:t xml:space="preserve"> </w:t>
                          </w:r>
                          <w:r>
                            <w:rPr>
                              <w:color w:val="252525"/>
                              <w:spacing w:val="-2"/>
                              <w:sz w:val="14"/>
                            </w:rPr>
                            <w:t>identity,</w:t>
                          </w:r>
                        </w:p>
                        <w:p w14:paraId="5F25CE99" w14:textId="77777777" w:rsidR="00716EC9" w:rsidRDefault="00CC4287">
                          <w:pPr>
                            <w:spacing w:line="171" w:lineRule="exact"/>
                            <w:ind w:left="20"/>
                            <w:rPr>
                              <w:sz w:val="14"/>
                            </w:rPr>
                          </w:pPr>
                          <w:r>
                            <w:rPr>
                              <w:color w:val="252525"/>
                              <w:sz w:val="14"/>
                            </w:rPr>
                            <w:t>religion,</w:t>
                          </w:r>
                          <w:r>
                            <w:rPr>
                              <w:color w:val="252525"/>
                              <w:spacing w:val="-7"/>
                              <w:sz w:val="14"/>
                            </w:rPr>
                            <w:t xml:space="preserve"> </w:t>
                          </w:r>
                          <w:r>
                            <w:rPr>
                              <w:color w:val="252525"/>
                              <w:sz w:val="14"/>
                            </w:rPr>
                            <w:t>disability,</w:t>
                          </w:r>
                          <w:r>
                            <w:rPr>
                              <w:color w:val="252525"/>
                              <w:spacing w:val="-6"/>
                              <w:sz w:val="14"/>
                            </w:rPr>
                            <w:t xml:space="preserve"> </w:t>
                          </w:r>
                          <w:r>
                            <w:rPr>
                              <w:color w:val="252525"/>
                              <w:sz w:val="14"/>
                            </w:rPr>
                            <w:t>age,</w:t>
                          </w:r>
                          <w:r>
                            <w:rPr>
                              <w:color w:val="252525"/>
                              <w:spacing w:val="-5"/>
                              <w:sz w:val="14"/>
                            </w:rPr>
                            <w:t xml:space="preserve"> </w:t>
                          </w:r>
                          <w:r>
                            <w:rPr>
                              <w:color w:val="252525"/>
                              <w:sz w:val="14"/>
                            </w:rPr>
                            <w:t>genetic</w:t>
                          </w:r>
                          <w:r>
                            <w:rPr>
                              <w:color w:val="252525"/>
                              <w:spacing w:val="-5"/>
                              <w:sz w:val="14"/>
                            </w:rPr>
                            <w:t xml:space="preserve"> </w:t>
                          </w:r>
                          <w:r>
                            <w:rPr>
                              <w:color w:val="252525"/>
                              <w:sz w:val="14"/>
                            </w:rPr>
                            <w:t>information,</w:t>
                          </w:r>
                          <w:r>
                            <w:rPr>
                              <w:color w:val="252525"/>
                              <w:spacing w:val="-6"/>
                              <w:sz w:val="14"/>
                            </w:rPr>
                            <w:t xml:space="preserve"> </w:t>
                          </w:r>
                          <w:r>
                            <w:rPr>
                              <w:color w:val="252525"/>
                              <w:sz w:val="14"/>
                            </w:rPr>
                            <w:t>veteran</w:t>
                          </w:r>
                          <w:r>
                            <w:rPr>
                              <w:color w:val="252525"/>
                              <w:spacing w:val="-5"/>
                              <w:sz w:val="14"/>
                            </w:rPr>
                            <w:t xml:space="preserve"> </w:t>
                          </w:r>
                          <w:r>
                            <w:rPr>
                              <w:color w:val="252525"/>
                              <w:sz w:val="14"/>
                            </w:rPr>
                            <w:t>status,</w:t>
                          </w:r>
                          <w:r>
                            <w:rPr>
                              <w:color w:val="252525"/>
                              <w:spacing w:val="-6"/>
                              <w:sz w:val="14"/>
                            </w:rPr>
                            <w:t xml:space="preserve"> </w:t>
                          </w:r>
                          <w:r>
                            <w:rPr>
                              <w:color w:val="252525"/>
                              <w:sz w:val="14"/>
                            </w:rPr>
                            <w:t>marital</w:t>
                          </w:r>
                          <w:r>
                            <w:rPr>
                              <w:color w:val="252525"/>
                              <w:spacing w:val="-4"/>
                              <w:sz w:val="14"/>
                            </w:rPr>
                            <w:t xml:space="preserve"> </w:t>
                          </w:r>
                          <w:r>
                            <w:rPr>
                              <w:color w:val="252525"/>
                              <w:sz w:val="14"/>
                            </w:rPr>
                            <w:t>status,</w:t>
                          </w:r>
                          <w:r>
                            <w:rPr>
                              <w:color w:val="252525"/>
                              <w:spacing w:val="-5"/>
                              <w:sz w:val="14"/>
                            </w:rPr>
                            <w:t xml:space="preserve"> </w:t>
                          </w:r>
                          <w:r>
                            <w:rPr>
                              <w:color w:val="252525"/>
                              <w:sz w:val="14"/>
                            </w:rPr>
                            <w:t>and/or</w:t>
                          </w:r>
                          <w:r>
                            <w:rPr>
                              <w:color w:val="252525"/>
                              <w:spacing w:val="-4"/>
                              <w:sz w:val="14"/>
                            </w:rPr>
                            <w:t xml:space="preserve"> </w:t>
                          </w:r>
                          <w:r>
                            <w:rPr>
                              <w:color w:val="252525"/>
                              <w:sz w:val="14"/>
                            </w:rPr>
                            <w:t>political</w:t>
                          </w:r>
                          <w:r>
                            <w:rPr>
                              <w:color w:val="252525"/>
                              <w:spacing w:val="-6"/>
                              <w:sz w:val="14"/>
                            </w:rPr>
                            <w:t xml:space="preserve"> </w:t>
                          </w:r>
                          <w:r>
                            <w:rPr>
                              <w:color w:val="252525"/>
                              <w:sz w:val="14"/>
                            </w:rPr>
                            <w:t>affiliation</w:t>
                          </w:r>
                          <w:r>
                            <w:rPr>
                              <w:color w:val="252525"/>
                              <w:spacing w:val="-4"/>
                              <w:sz w:val="14"/>
                            </w:rPr>
                            <w:t xml:space="preserve"> </w:t>
                          </w:r>
                          <w:r>
                            <w:rPr>
                              <w:color w:val="252525"/>
                              <w:sz w:val="14"/>
                            </w:rPr>
                            <w:t>in</w:t>
                          </w:r>
                          <w:r>
                            <w:rPr>
                              <w:color w:val="252525"/>
                              <w:spacing w:val="-7"/>
                              <w:sz w:val="14"/>
                            </w:rPr>
                            <w:t xml:space="preserve"> </w:t>
                          </w:r>
                          <w:r>
                            <w:rPr>
                              <w:color w:val="252525"/>
                              <w:sz w:val="14"/>
                            </w:rPr>
                            <w:t>its</w:t>
                          </w:r>
                          <w:r>
                            <w:rPr>
                              <w:color w:val="252525"/>
                              <w:spacing w:val="-7"/>
                              <w:sz w:val="14"/>
                            </w:rPr>
                            <w:t xml:space="preserve"> </w:t>
                          </w:r>
                          <w:r>
                            <w:rPr>
                              <w:color w:val="252525"/>
                              <w:sz w:val="14"/>
                            </w:rPr>
                            <w:t>programs,</w:t>
                          </w:r>
                          <w:r>
                            <w:rPr>
                              <w:color w:val="252525"/>
                              <w:spacing w:val="-4"/>
                              <w:sz w:val="14"/>
                            </w:rPr>
                            <w:t xml:space="preserve"> </w:t>
                          </w:r>
                          <w:r>
                            <w:rPr>
                              <w:color w:val="252525"/>
                              <w:sz w:val="14"/>
                            </w:rPr>
                            <w:t>activities,</w:t>
                          </w:r>
                          <w:r>
                            <w:rPr>
                              <w:color w:val="252525"/>
                              <w:spacing w:val="-5"/>
                              <w:sz w:val="14"/>
                            </w:rPr>
                            <w:t xml:space="preserve"> </w:t>
                          </w:r>
                          <w:r>
                            <w:rPr>
                              <w:color w:val="252525"/>
                              <w:sz w:val="14"/>
                            </w:rPr>
                            <w:t>or</w:t>
                          </w:r>
                          <w:r>
                            <w:rPr>
                              <w:color w:val="252525"/>
                              <w:spacing w:val="-5"/>
                              <w:sz w:val="14"/>
                            </w:rPr>
                            <w:t xml:space="preserve"> </w:t>
                          </w:r>
                          <w:r>
                            <w:rPr>
                              <w:color w:val="252525"/>
                              <w:spacing w:val="-2"/>
                              <w:sz w:val="14"/>
                            </w:rPr>
                            <w:t>employment.</w:t>
                          </w:r>
                        </w:p>
                      </w:txbxContent>
                    </wps:txbx>
                    <wps:bodyPr wrap="square" lIns="0" tIns="0" rIns="0" bIns="0" rtlCol="0">
                      <a:noAutofit/>
                    </wps:bodyPr>
                  </wps:wsp>
                </a:graphicData>
              </a:graphic>
            </wp:anchor>
          </w:drawing>
        </mc:Choice>
        <mc:Fallback xmlns:a="http://schemas.openxmlformats.org/drawingml/2006/main">
          <w:pict>
            <v:shape id="Text Box 7" style="position:absolute;margin-left:54.8pt;margin-top:732pt;width:417pt;height:17.5pt;z-index:-251658235;visibility:visible;mso-wrap-style:square;mso-wrap-distance-left:0;mso-wrap-distance-top:0;mso-wrap-distance-right:0;mso-wrap-distance-bottom:0;mso-position-horizontal:absolute;mso-position-horizontal-relative:page;mso-position-vertical:absolute;mso-position-vertical-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" w14:anchorId="341E2C2F">
              <v:textbox inset="0,0,0,0">
                <w:txbxContent>
                  <w:p w:rsidR="00716EC9" w:rsidRDefault="00CC4287" w14:paraId="35E64D07" w14:textId="77777777">
                    <w:pPr>
                      <w:spacing w:line="162" w:lineRule="exact"/>
                      <w:ind w:left="20"/>
                      <w:rPr>
                        <w:sz w:val="14"/>
                      </w:rPr>
                    </w:pPr>
                    <w:r>
                      <w:rPr>
                        <w:color w:val="252525"/>
                        <w:sz w:val="14"/>
                      </w:rPr>
                      <w:t>The</w:t>
                    </w:r>
                    <w:r>
                      <w:rPr>
                        <w:color w:val="252525"/>
                        <w:spacing w:val="-6"/>
                        <w:sz w:val="14"/>
                      </w:rPr>
                      <w:t xml:space="preserve"> </w:t>
                    </w:r>
                    <w:r>
                      <w:rPr>
                        <w:color w:val="252525"/>
                        <w:sz w:val="14"/>
                      </w:rPr>
                      <w:t>University</w:t>
                    </w:r>
                    <w:r>
                      <w:rPr>
                        <w:color w:val="252525"/>
                        <w:spacing w:val="-5"/>
                        <w:sz w:val="14"/>
                      </w:rPr>
                      <w:t xml:space="preserve"> </w:t>
                    </w:r>
                    <w:r>
                      <w:rPr>
                        <w:color w:val="252525"/>
                        <w:sz w:val="14"/>
                      </w:rPr>
                      <w:t>of</w:t>
                    </w:r>
                    <w:r>
                      <w:rPr>
                        <w:color w:val="252525"/>
                        <w:spacing w:val="-6"/>
                        <w:sz w:val="14"/>
                      </w:rPr>
                      <w:t xml:space="preserve"> </w:t>
                    </w:r>
                    <w:r>
                      <w:rPr>
                        <w:color w:val="252525"/>
                        <w:sz w:val="14"/>
                      </w:rPr>
                      <w:t>Nebraska</w:t>
                    </w:r>
                    <w:r>
                      <w:rPr>
                        <w:color w:val="252525"/>
                        <w:spacing w:val="-7"/>
                        <w:sz w:val="14"/>
                      </w:rPr>
                      <w:t xml:space="preserve"> </w:t>
                    </w:r>
                    <w:r>
                      <w:rPr>
                        <w:color w:val="252525"/>
                        <w:sz w:val="14"/>
                      </w:rPr>
                      <w:t>does</w:t>
                    </w:r>
                    <w:r>
                      <w:rPr>
                        <w:color w:val="252525"/>
                        <w:spacing w:val="-7"/>
                        <w:sz w:val="14"/>
                      </w:rPr>
                      <w:t xml:space="preserve"> </w:t>
                    </w:r>
                    <w:r>
                      <w:rPr>
                        <w:color w:val="252525"/>
                        <w:sz w:val="14"/>
                      </w:rPr>
                      <w:t>not</w:t>
                    </w:r>
                    <w:r>
                      <w:rPr>
                        <w:color w:val="252525"/>
                        <w:spacing w:val="-4"/>
                        <w:sz w:val="14"/>
                      </w:rPr>
                      <w:t xml:space="preserve"> </w:t>
                    </w:r>
                    <w:r>
                      <w:rPr>
                        <w:color w:val="252525"/>
                        <w:sz w:val="14"/>
                      </w:rPr>
                      <w:t>discriminate</w:t>
                    </w:r>
                    <w:r>
                      <w:rPr>
                        <w:color w:val="252525"/>
                        <w:spacing w:val="-5"/>
                        <w:sz w:val="14"/>
                      </w:rPr>
                      <w:t xml:space="preserve"> </w:t>
                    </w:r>
                    <w:r>
                      <w:rPr>
                        <w:color w:val="252525"/>
                        <w:sz w:val="14"/>
                      </w:rPr>
                      <w:t>based</w:t>
                    </w:r>
                    <w:r>
                      <w:rPr>
                        <w:color w:val="252525"/>
                        <w:spacing w:val="-5"/>
                        <w:sz w:val="14"/>
                      </w:rPr>
                      <w:t xml:space="preserve"> </w:t>
                    </w:r>
                    <w:r>
                      <w:rPr>
                        <w:color w:val="252525"/>
                        <w:sz w:val="14"/>
                      </w:rPr>
                      <w:t>on</w:t>
                    </w:r>
                    <w:r>
                      <w:rPr>
                        <w:color w:val="252525"/>
                        <w:spacing w:val="-4"/>
                        <w:sz w:val="14"/>
                      </w:rPr>
                      <w:t xml:space="preserve"> </w:t>
                    </w:r>
                    <w:r>
                      <w:rPr>
                        <w:color w:val="252525"/>
                        <w:sz w:val="14"/>
                      </w:rPr>
                      <w:t>race,</w:t>
                    </w:r>
                    <w:r>
                      <w:rPr>
                        <w:color w:val="252525"/>
                        <w:spacing w:val="-6"/>
                        <w:sz w:val="14"/>
                      </w:rPr>
                      <w:t xml:space="preserve"> </w:t>
                    </w:r>
                    <w:r>
                      <w:rPr>
                        <w:color w:val="252525"/>
                        <w:sz w:val="14"/>
                      </w:rPr>
                      <w:t>color,</w:t>
                    </w:r>
                    <w:r>
                      <w:rPr>
                        <w:color w:val="252525"/>
                        <w:spacing w:val="-6"/>
                        <w:sz w:val="14"/>
                      </w:rPr>
                      <w:t xml:space="preserve"> </w:t>
                    </w:r>
                    <w:r>
                      <w:rPr>
                        <w:color w:val="252525"/>
                        <w:sz w:val="14"/>
                      </w:rPr>
                      <w:t>ethnicity,</w:t>
                    </w:r>
                    <w:r>
                      <w:rPr>
                        <w:color w:val="252525"/>
                        <w:spacing w:val="-6"/>
                        <w:sz w:val="14"/>
                      </w:rPr>
                      <w:t xml:space="preserve"> </w:t>
                    </w:r>
                    <w:r>
                      <w:rPr>
                        <w:color w:val="252525"/>
                        <w:sz w:val="14"/>
                      </w:rPr>
                      <w:t>national</w:t>
                    </w:r>
                    <w:r>
                      <w:rPr>
                        <w:color w:val="252525"/>
                        <w:spacing w:val="-3"/>
                        <w:sz w:val="14"/>
                      </w:rPr>
                      <w:t xml:space="preserve"> </w:t>
                    </w:r>
                    <w:r>
                      <w:rPr>
                        <w:color w:val="252525"/>
                        <w:sz w:val="14"/>
                      </w:rPr>
                      <w:t>origin,</w:t>
                    </w:r>
                    <w:r>
                      <w:rPr>
                        <w:color w:val="252525"/>
                        <w:spacing w:val="-4"/>
                        <w:sz w:val="14"/>
                      </w:rPr>
                      <w:t xml:space="preserve"> </w:t>
                    </w:r>
                    <w:r>
                      <w:rPr>
                        <w:color w:val="252525"/>
                        <w:sz w:val="14"/>
                      </w:rPr>
                      <w:t>sex,</w:t>
                    </w:r>
                    <w:r>
                      <w:rPr>
                        <w:color w:val="252525"/>
                        <w:spacing w:val="-6"/>
                        <w:sz w:val="14"/>
                      </w:rPr>
                      <w:t xml:space="preserve"> </w:t>
                    </w:r>
                    <w:r>
                      <w:rPr>
                        <w:color w:val="252525"/>
                        <w:sz w:val="14"/>
                      </w:rPr>
                      <w:t>pregnancy,</w:t>
                    </w:r>
                    <w:r>
                      <w:rPr>
                        <w:color w:val="252525"/>
                        <w:spacing w:val="-6"/>
                        <w:sz w:val="14"/>
                      </w:rPr>
                      <w:t xml:space="preserve"> </w:t>
                    </w:r>
                    <w:r>
                      <w:rPr>
                        <w:color w:val="252525"/>
                        <w:sz w:val="14"/>
                      </w:rPr>
                      <w:t>sexual</w:t>
                    </w:r>
                    <w:r>
                      <w:rPr>
                        <w:color w:val="252525"/>
                        <w:spacing w:val="-4"/>
                        <w:sz w:val="14"/>
                      </w:rPr>
                      <w:t xml:space="preserve"> </w:t>
                    </w:r>
                    <w:r>
                      <w:rPr>
                        <w:color w:val="252525"/>
                        <w:sz w:val="14"/>
                      </w:rPr>
                      <w:t>orientation,</w:t>
                    </w:r>
                    <w:r>
                      <w:rPr>
                        <w:color w:val="252525"/>
                        <w:spacing w:val="-4"/>
                        <w:sz w:val="14"/>
                      </w:rPr>
                      <w:t xml:space="preserve"> </w:t>
                    </w:r>
                    <w:r>
                      <w:rPr>
                        <w:color w:val="252525"/>
                        <w:sz w:val="14"/>
                      </w:rPr>
                      <w:t>gender</w:t>
                    </w:r>
                    <w:r>
                      <w:rPr>
                        <w:color w:val="252525"/>
                        <w:spacing w:val="-6"/>
                        <w:sz w:val="14"/>
                      </w:rPr>
                      <w:t xml:space="preserve"> </w:t>
                    </w:r>
                    <w:r>
                      <w:rPr>
                        <w:color w:val="252525"/>
                        <w:spacing w:val="-2"/>
                        <w:sz w:val="14"/>
                      </w:rPr>
                      <w:t>identity,</w:t>
                    </w:r>
                  </w:p>
                  <w:p w:rsidR="00716EC9" w:rsidRDefault="00CC4287" w14:paraId="5F25CE99" w14:textId="77777777">
                    <w:pPr>
                      <w:spacing w:line="171" w:lineRule="exact"/>
                      <w:ind w:left="20"/>
                      <w:rPr>
                        <w:sz w:val="14"/>
                      </w:rPr>
                    </w:pPr>
                    <w:r>
                      <w:rPr>
                        <w:color w:val="252525"/>
                        <w:sz w:val="14"/>
                      </w:rPr>
                      <w:t>religion,</w:t>
                    </w:r>
                    <w:r>
                      <w:rPr>
                        <w:color w:val="252525"/>
                        <w:spacing w:val="-7"/>
                        <w:sz w:val="14"/>
                      </w:rPr>
                      <w:t xml:space="preserve"> </w:t>
                    </w:r>
                    <w:r>
                      <w:rPr>
                        <w:color w:val="252525"/>
                        <w:sz w:val="14"/>
                      </w:rPr>
                      <w:t>disability,</w:t>
                    </w:r>
                    <w:r>
                      <w:rPr>
                        <w:color w:val="252525"/>
                        <w:spacing w:val="-6"/>
                        <w:sz w:val="14"/>
                      </w:rPr>
                      <w:t xml:space="preserve"> </w:t>
                    </w:r>
                    <w:r>
                      <w:rPr>
                        <w:color w:val="252525"/>
                        <w:sz w:val="14"/>
                      </w:rPr>
                      <w:t>age,</w:t>
                    </w:r>
                    <w:r>
                      <w:rPr>
                        <w:color w:val="252525"/>
                        <w:spacing w:val="-5"/>
                        <w:sz w:val="14"/>
                      </w:rPr>
                      <w:t xml:space="preserve"> </w:t>
                    </w:r>
                    <w:r>
                      <w:rPr>
                        <w:color w:val="252525"/>
                        <w:sz w:val="14"/>
                      </w:rPr>
                      <w:t>genetic</w:t>
                    </w:r>
                    <w:r>
                      <w:rPr>
                        <w:color w:val="252525"/>
                        <w:spacing w:val="-5"/>
                        <w:sz w:val="14"/>
                      </w:rPr>
                      <w:t xml:space="preserve"> </w:t>
                    </w:r>
                    <w:r>
                      <w:rPr>
                        <w:color w:val="252525"/>
                        <w:sz w:val="14"/>
                      </w:rPr>
                      <w:t>information,</w:t>
                    </w:r>
                    <w:r>
                      <w:rPr>
                        <w:color w:val="252525"/>
                        <w:spacing w:val="-6"/>
                        <w:sz w:val="14"/>
                      </w:rPr>
                      <w:t xml:space="preserve"> </w:t>
                    </w:r>
                    <w:r>
                      <w:rPr>
                        <w:color w:val="252525"/>
                        <w:sz w:val="14"/>
                      </w:rPr>
                      <w:t>veteran</w:t>
                    </w:r>
                    <w:r>
                      <w:rPr>
                        <w:color w:val="252525"/>
                        <w:spacing w:val="-5"/>
                        <w:sz w:val="14"/>
                      </w:rPr>
                      <w:t xml:space="preserve"> </w:t>
                    </w:r>
                    <w:r>
                      <w:rPr>
                        <w:color w:val="252525"/>
                        <w:sz w:val="14"/>
                      </w:rPr>
                      <w:t>status,</w:t>
                    </w:r>
                    <w:r>
                      <w:rPr>
                        <w:color w:val="252525"/>
                        <w:spacing w:val="-6"/>
                        <w:sz w:val="14"/>
                      </w:rPr>
                      <w:t xml:space="preserve"> </w:t>
                    </w:r>
                    <w:r>
                      <w:rPr>
                        <w:color w:val="252525"/>
                        <w:sz w:val="14"/>
                      </w:rPr>
                      <w:t>marital</w:t>
                    </w:r>
                    <w:r>
                      <w:rPr>
                        <w:color w:val="252525"/>
                        <w:spacing w:val="-4"/>
                        <w:sz w:val="14"/>
                      </w:rPr>
                      <w:t xml:space="preserve"> </w:t>
                    </w:r>
                    <w:r>
                      <w:rPr>
                        <w:color w:val="252525"/>
                        <w:sz w:val="14"/>
                      </w:rPr>
                      <w:t>status,</w:t>
                    </w:r>
                    <w:r>
                      <w:rPr>
                        <w:color w:val="252525"/>
                        <w:spacing w:val="-5"/>
                        <w:sz w:val="14"/>
                      </w:rPr>
                      <w:t xml:space="preserve"> </w:t>
                    </w:r>
                    <w:r>
                      <w:rPr>
                        <w:color w:val="252525"/>
                        <w:sz w:val="14"/>
                      </w:rPr>
                      <w:t>and/or</w:t>
                    </w:r>
                    <w:r>
                      <w:rPr>
                        <w:color w:val="252525"/>
                        <w:spacing w:val="-4"/>
                        <w:sz w:val="14"/>
                      </w:rPr>
                      <w:t xml:space="preserve"> </w:t>
                    </w:r>
                    <w:r>
                      <w:rPr>
                        <w:color w:val="252525"/>
                        <w:sz w:val="14"/>
                      </w:rPr>
                      <w:t>political</w:t>
                    </w:r>
                    <w:r>
                      <w:rPr>
                        <w:color w:val="252525"/>
                        <w:spacing w:val="-6"/>
                        <w:sz w:val="14"/>
                      </w:rPr>
                      <w:t xml:space="preserve"> </w:t>
                    </w:r>
                    <w:r>
                      <w:rPr>
                        <w:color w:val="252525"/>
                        <w:sz w:val="14"/>
                      </w:rPr>
                      <w:t>affiliation</w:t>
                    </w:r>
                    <w:r>
                      <w:rPr>
                        <w:color w:val="252525"/>
                        <w:spacing w:val="-4"/>
                        <w:sz w:val="14"/>
                      </w:rPr>
                      <w:t xml:space="preserve"> </w:t>
                    </w:r>
                    <w:r>
                      <w:rPr>
                        <w:color w:val="252525"/>
                        <w:sz w:val="14"/>
                      </w:rPr>
                      <w:t>in</w:t>
                    </w:r>
                    <w:r>
                      <w:rPr>
                        <w:color w:val="252525"/>
                        <w:spacing w:val="-7"/>
                        <w:sz w:val="14"/>
                      </w:rPr>
                      <w:t xml:space="preserve"> </w:t>
                    </w:r>
                    <w:r>
                      <w:rPr>
                        <w:color w:val="252525"/>
                        <w:sz w:val="14"/>
                      </w:rPr>
                      <w:t>its</w:t>
                    </w:r>
                    <w:r>
                      <w:rPr>
                        <w:color w:val="252525"/>
                        <w:spacing w:val="-7"/>
                        <w:sz w:val="14"/>
                      </w:rPr>
                      <w:t xml:space="preserve"> </w:t>
                    </w:r>
                    <w:r>
                      <w:rPr>
                        <w:color w:val="252525"/>
                        <w:sz w:val="14"/>
                      </w:rPr>
                      <w:t>programs,</w:t>
                    </w:r>
                    <w:r>
                      <w:rPr>
                        <w:color w:val="252525"/>
                        <w:spacing w:val="-4"/>
                        <w:sz w:val="14"/>
                      </w:rPr>
                      <w:t xml:space="preserve"> </w:t>
                    </w:r>
                    <w:r>
                      <w:rPr>
                        <w:color w:val="252525"/>
                        <w:sz w:val="14"/>
                      </w:rPr>
                      <w:t>activities,</w:t>
                    </w:r>
                    <w:r>
                      <w:rPr>
                        <w:color w:val="252525"/>
                        <w:spacing w:val="-5"/>
                        <w:sz w:val="14"/>
                      </w:rPr>
                      <w:t xml:space="preserve"> </w:t>
                    </w:r>
                    <w:r>
                      <w:rPr>
                        <w:color w:val="252525"/>
                        <w:sz w:val="14"/>
                      </w:rPr>
                      <w:t>or</w:t>
                    </w:r>
                    <w:r>
                      <w:rPr>
                        <w:color w:val="252525"/>
                        <w:spacing w:val="-5"/>
                        <w:sz w:val="14"/>
                      </w:rPr>
                      <w:t xml:space="preserve"> </w:t>
                    </w:r>
                    <w:r>
                      <w:rPr>
                        <w:color w:val="252525"/>
                        <w:spacing w:val="-2"/>
                        <w:sz w:val="14"/>
                      </w:rPr>
                      <w:t>employment.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9F09" w14:textId="77777777" w:rsidR="00EA05A7" w:rsidRDefault="00EA05A7">
      <w:r>
        <w:separator/>
      </w:r>
    </w:p>
  </w:footnote>
  <w:footnote w:type="continuationSeparator" w:id="0">
    <w:p w14:paraId="606C7BA7" w14:textId="77777777" w:rsidR="00EA05A7" w:rsidRDefault="00EA05A7">
      <w:r>
        <w:continuationSeparator/>
      </w:r>
    </w:p>
  </w:footnote>
  <w:footnote w:type="continuationNotice" w:id="1">
    <w:p w14:paraId="2829BF62" w14:textId="77777777" w:rsidR="00EA05A7" w:rsidRDefault="00EA05A7"/>
  </w:footnote>
  <w:footnote w:id="2">
    <w:p w14:paraId="5FC9C906" w14:textId="18F8DDC5" w:rsidR="00D70E29" w:rsidRDefault="00D70E29">
      <w:pPr>
        <w:pStyle w:val="FootnoteText"/>
      </w:pPr>
      <w:r>
        <w:rPr>
          <w:rStyle w:val="FootnoteReference"/>
        </w:rPr>
        <w:footnoteRef/>
      </w:r>
      <w:r>
        <w:t xml:space="preserve"> Predictive accuracy was measured vias the Area Under the Curve (AUC)</w:t>
      </w:r>
      <w:r w:rsidR="0072340D">
        <w:t xml:space="preserve"> statistic, and established ranges </w:t>
      </w:r>
      <w:proofErr w:type="gramStart"/>
      <w:r w:rsidR="0072340D">
        <w:t>indicate</w:t>
      </w:r>
      <w:proofErr w:type="gramEnd"/>
      <w:r w:rsidR="0072340D">
        <w:t xml:space="preserve"> 0.5-0.</w:t>
      </w:r>
      <w:r w:rsidR="00DE3E65">
        <w:t>55 as ‘</w:t>
      </w:r>
      <w:r w:rsidR="009C6FBE">
        <w:t>N</w:t>
      </w:r>
      <w:r w:rsidR="00DE3E65">
        <w:t>egligible</w:t>
      </w:r>
      <w:r w:rsidR="00516906">
        <w:t>’,</w:t>
      </w:r>
      <w:r w:rsidR="00DE3E65">
        <w:t xml:space="preserve"> 0.55-0.63</w:t>
      </w:r>
      <w:r w:rsidR="009C6FBE">
        <w:t xml:space="preserve"> as ‘Weak’, 0.64-0.70 as ‘Moderate’, and 0.71 and above as ‘Strong’. Th</w:t>
      </w:r>
      <w:r w:rsidR="005E41B3">
        <w:t>is evaluation of the ORAS reported AUCs of 0.63.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0757A" w14:textId="77777777" w:rsidR="00134F76" w:rsidRDefault="00134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7E1E3" w14:textId="77777777" w:rsidR="00716EC9" w:rsidRDefault="00CC4287">
    <w:pPr>
      <w:pStyle w:val="BodyText"/>
      <w:spacing w:line="14" w:lineRule="auto"/>
      <w:rPr>
        <w:sz w:val="20"/>
      </w:rPr>
    </w:pPr>
    <w:r>
      <w:rPr>
        <w:noProof/>
      </w:rPr>
      <w:drawing>
        <wp:anchor distT="0" distB="0" distL="0" distR="0" simplePos="0" relativeHeight="251658240" behindDoc="1" locked="0" layoutInCell="1" allowOverlap="1" wp14:anchorId="650D2F8E" wp14:editId="45E64582">
          <wp:simplePos x="0" y="0"/>
          <wp:positionH relativeFrom="page">
            <wp:posOffset>640080</wp:posOffset>
          </wp:positionH>
          <wp:positionV relativeFrom="page">
            <wp:posOffset>457200</wp:posOffset>
          </wp:positionV>
          <wp:extent cx="6492238" cy="879348"/>
          <wp:effectExtent l="0" t="0" r="0" b="0"/>
          <wp:wrapNone/>
          <wp:docPr id="181696012" name="Picture 181696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492238" cy="87934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6710" w14:textId="77777777" w:rsidR="00134F76" w:rsidRDefault="00134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74DD" w14:textId="77777777" w:rsidR="00716EC9" w:rsidRDefault="00CC4287">
    <w:pPr>
      <w:pStyle w:val="BodyText"/>
      <w:spacing w:line="14" w:lineRule="auto"/>
      <w:rPr>
        <w:sz w:val="20"/>
      </w:rPr>
    </w:pPr>
    <w:r>
      <w:rPr>
        <w:noProof/>
      </w:rPr>
      <w:drawing>
        <wp:anchor distT="0" distB="0" distL="0" distR="0" simplePos="0" relativeHeight="251658242" behindDoc="1" locked="0" layoutInCell="1" allowOverlap="1" wp14:anchorId="4E6FD7F6" wp14:editId="33BCC6D1">
          <wp:simplePos x="0" y="0"/>
          <wp:positionH relativeFrom="page">
            <wp:posOffset>640080</wp:posOffset>
          </wp:positionH>
          <wp:positionV relativeFrom="page">
            <wp:posOffset>464819</wp:posOffset>
          </wp:positionV>
          <wp:extent cx="6492238" cy="879156"/>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492238" cy="879156"/>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C9"/>
    <w:rsid w:val="00014656"/>
    <w:rsid w:val="000264F6"/>
    <w:rsid w:val="000331F9"/>
    <w:rsid w:val="00033A3A"/>
    <w:rsid w:val="00036E0D"/>
    <w:rsid w:val="00040EC8"/>
    <w:rsid w:val="00043A41"/>
    <w:rsid w:val="00044387"/>
    <w:rsid w:val="00046CB4"/>
    <w:rsid w:val="00046E27"/>
    <w:rsid w:val="00053249"/>
    <w:rsid w:val="00055905"/>
    <w:rsid w:val="00060CD1"/>
    <w:rsid w:val="00062681"/>
    <w:rsid w:val="000651B7"/>
    <w:rsid w:val="00077150"/>
    <w:rsid w:val="000850ED"/>
    <w:rsid w:val="00086168"/>
    <w:rsid w:val="000911A2"/>
    <w:rsid w:val="00096281"/>
    <w:rsid w:val="00096CF3"/>
    <w:rsid w:val="00097B80"/>
    <w:rsid w:val="000A21A7"/>
    <w:rsid w:val="000A2C3D"/>
    <w:rsid w:val="000A3211"/>
    <w:rsid w:val="000A4225"/>
    <w:rsid w:val="000B0F6C"/>
    <w:rsid w:val="000B29F9"/>
    <w:rsid w:val="000C243B"/>
    <w:rsid w:val="000C2AA8"/>
    <w:rsid w:val="000C2AB7"/>
    <w:rsid w:val="000C457B"/>
    <w:rsid w:val="000C7A63"/>
    <w:rsid w:val="000C7B1C"/>
    <w:rsid w:val="000D5E04"/>
    <w:rsid w:val="000D6AB8"/>
    <w:rsid w:val="000E33C2"/>
    <w:rsid w:val="000E36D7"/>
    <w:rsid w:val="000E4DB1"/>
    <w:rsid w:val="000E73C0"/>
    <w:rsid w:val="000F1012"/>
    <w:rsid w:val="000F6B8B"/>
    <w:rsid w:val="00101D24"/>
    <w:rsid w:val="001065AE"/>
    <w:rsid w:val="00112C9C"/>
    <w:rsid w:val="0011359C"/>
    <w:rsid w:val="00113B41"/>
    <w:rsid w:val="0012314A"/>
    <w:rsid w:val="0012337E"/>
    <w:rsid w:val="00124C77"/>
    <w:rsid w:val="001325C6"/>
    <w:rsid w:val="00133610"/>
    <w:rsid w:val="00134F76"/>
    <w:rsid w:val="0013605F"/>
    <w:rsid w:val="00137127"/>
    <w:rsid w:val="00144C83"/>
    <w:rsid w:val="00150785"/>
    <w:rsid w:val="00157567"/>
    <w:rsid w:val="00163A86"/>
    <w:rsid w:val="00171F8A"/>
    <w:rsid w:val="00172D31"/>
    <w:rsid w:val="00173AB2"/>
    <w:rsid w:val="00173AEA"/>
    <w:rsid w:val="00175E0D"/>
    <w:rsid w:val="0018456A"/>
    <w:rsid w:val="0018687C"/>
    <w:rsid w:val="00186A0B"/>
    <w:rsid w:val="00192326"/>
    <w:rsid w:val="00195BD7"/>
    <w:rsid w:val="0019669C"/>
    <w:rsid w:val="001A43BC"/>
    <w:rsid w:val="001A79FD"/>
    <w:rsid w:val="001B05AA"/>
    <w:rsid w:val="001B0932"/>
    <w:rsid w:val="001B42DE"/>
    <w:rsid w:val="001B499E"/>
    <w:rsid w:val="001B764C"/>
    <w:rsid w:val="001C148C"/>
    <w:rsid w:val="001D37AA"/>
    <w:rsid w:val="001D494D"/>
    <w:rsid w:val="001D7778"/>
    <w:rsid w:val="001E7798"/>
    <w:rsid w:val="001F06D4"/>
    <w:rsid w:val="001F70D9"/>
    <w:rsid w:val="001F72A5"/>
    <w:rsid w:val="00200A88"/>
    <w:rsid w:val="002012FB"/>
    <w:rsid w:val="0020183D"/>
    <w:rsid w:val="002042C0"/>
    <w:rsid w:val="00210C26"/>
    <w:rsid w:val="00215E08"/>
    <w:rsid w:val="00221A9D"/>
    <w:rsid w:val="00225971"/>
    <w:rsid w:val="002267F4"/>
    <w:rsid w:val="00233B7E"/>
    <w:rsid w:val="00234727"/>
    <w:rsid w:val="00245819"/>
    <w:rsid w:val="00252A0D"/>
    <w:rsid w:val="00261470"/>
    <w:rsid w:val="00266215"/>
    <w:rsid w:val="00270261"/>
    <w:rsid w:val="0027163E"/>
    <w:rsid w:val="00272545"/>
    <w:rsid w:val="00280FE0"/>
    <w:rsid w:val="00281B97"/>
    <w:rsid w:val="00290843"/>
    <w:rsid w:val="002928F8"/>
    <w:rsid w:val="00297248"/>
    <w:rsid w:val="002A4C30"/>
    <w:rsid w:val="002A7A02"/>
    <w:rsid w:val="002B0315"/>
    <w:rsid w:val="002B0611"/>
    <w:rsid w:val="002B1625"/>
    <w:rsid w:val="002B3155"/>
    <w:rsid w:val="002B4248"/>
    <w:rsid w:val="002B52FF"/>
    <w:rsid w:val="002B571E"/>
    <w:rsid w:val="002C222C"/>
    <w:rsid w:val="002C2BDF"/>
    <w:rsid w:val="002C3711"/>
    <w:rsid w:val="002C569C"/>
    <w:rsid w:val="002E5955"/>
    <w:rsid w:val="002F24C0"/>
    <w:rsid w:val="002F7014"/>
    <w:rsid w:val="003032E7"/>
    <w:rsid w:val="00304410"/>
    <w:rsid w:val="00306D0A"/>
    <w:rsid w:val="00313A46"/>
    <w:rsid w:val="00317B8B"/>
    <w:rsid w:val="00320304"/>
    <w:rsid w:val="00320570"/>
    <w:rsid w:val="00320CB2"/>
    <w:rsid w:val="0032102D"/>
    <w:rsid w:val="003257C2"/>
    <w:rsid w:val="00326237"/>
    <w:rsid w:val="00326419"/>
    <w:rsid w:val="003300A0"/>
    <w:rsid w:val="00330305"/>
    <w:rsid w:val="00335745"/>
    <w:rsid w:val="003359EF"/>
    <w:rsid w:val="00336A1F"/>
    <w:rsid w:val="00342D53"/>
    <w:rsid w:val="003501C2"/>
    <w:rsid w:val="0035320A"/>
    <w:rsid w:val="00355063"/>
    <w:rsid w:val="003559A6"/>
    <w:rsid w:val="003618F0"/>
    <w:rsid w:val="00361F02"/>
    <w:rsid w:val="00364D5B"/>
    <w:rsid w:val="003665BA"/>
    <w:rsid w:val="003703FC"/>
    <w:rsid w:val="00370A0E"/>
    <w:rsid w:val="00371D7A"/>
    <w:rsid w:val="00372716"/>
    <w:rsid w:val="0037568B"/>
    <w:rsid w:val="00377BF2"/>
    <w:rsid w:val="00377D30"/>
    <w:rsid w:val="00381D27"/>
    <w:rsid w:val="00386235"/>
    <w:rsid w:val="00387A58"/>
    <w:rsid w:val="00392D1F"/>
    <w:rsid w:val="003A3B78"/>
    <w:rsid w:val="003A4C7D"/>
    <w:rsid w:val="003A6D4D"/>
    <w:rsid w:val="003B1AEA"/>
    <w:rsid w:val="003B2D5A"/>
    <w:rsid w:val="003B6115"/>
    <w:rsid w:val="003B620E"/>
    <w:rsid w:val="003C01FD"/>
    <w:rsid w:val="003C1672"/>
    <w:rsid w:val="003C4ECF"/>
    <w:rsid w:val="003C6F9D"/>
    <w:rsid w:val="003C700F"/>
    <w:rsid w:val="003D6122"/>
    <w:rsid w:val="003D646C"/>
    <w:rsid w:val="003E29F0"/>
    <w:rsid w:val="003E462B"/>
    <w:rsid w:val="003F0A32"/>
    <w:rsid w:val="003F21DE"/>
    <w:rsid w:val="003F56D3"/>
    <w:rsid w:val="003F6BEE"/>
    <w:rsid w:val="00411833"/>
    <w:rsid w:val="004121DB"/>
    <w:rsid w:val="00414941"/>
    <w:rsid w:val="00420174"/>
    <w:rsid w:val="004255EF"/>
    <w:rsid w:val="00426743"/>
    <w:rsid w:val="00430F56"/>
    <w:rsid w:val="00433D5B"/>
    <w:rsid w:val="0043430A"/>
    <w:rsid w:val="00436BE1"/>
    <w:rsid w:val="00445107"/>
    <w:rsid w:val="004451D8"/>
    <w:rsid w:val="00446340"/>
    <w:rsid w:val="00454C79"/>
    <w:rsid w:val="00460312"/>
    <w:rsid w:val="004611C9"/>
    <w:rsid w:val="00463775"/>
    <w:rsid w:val="004677FF"/>
    <w:rsid w:val="00474675"/>
    <w:rsid w:val="0047487A"/>
    <w:rsid w:val="00475A6E"/>
    <w:rsid w:val="00480A29"/>
    <w:rsid w:val="00481B83"/>
    <w:rsid w:val="0048432B"/>
    <w:rsid w:val="00493EC8"/>
    <w:rsid w:val="00494E25"/>
    <w:rsid w:val="00496118"/>
    <w:rsid w:val="00497E2F"/>
    <w:rsid w:val="004A162D"/>
    <w:rsid w:val="004A25E4"/>
    <w:rsid w:val="004A3FBB"/>
    <w:rsid w:val="004A5BB7"/>
    <w:rsid w:val="004C1714"/>
    <w:rsid w:val="004C688C"/>
    <w:rsid w:val="004C68A4"/>
    <w:rsid w:val="004C7B02"/>
    <w:rsid w:val="004D3DF3"/>
    <w:rsid w:val="004D47C4"/>
    <w:rsid w:val="004E0F24"/>
    <w:rsid w:val="004E2E3E"/>
    <w:rsid w:val="004E38EF"/>
    <w:rsid w:val="004F5D11"/>
    <w:rsid w:val="004F7BF0"/>
    <w:rsid w:val="00500A59"/>
    <w:rsid w:val="00500BA8"/>
    <w:rsid w:val="00507DD6"/>
    <w:rsid w:val="00511910"/>
    <w:rsid w:val="00512A2D"/>
    <w:rsid w:val="00516906"/>
    <w:rsid w:val="00522039"/>
    <w:rsid w:val="00525A88"/>
    <w:rsid w:val="00526F8A"/>
    <w:rsid w:val="00533BFC"/>
    <w:rsid w:val="0053439F"/>
    <w:rsid w:val="00536139"/>
    <w:rsid w:val="00542DA4"/>
    <w:rsid w:val="00544AA1"/>
    <w:rsid w:val="00547718"/>
    <w:rsid w:val="005519DC"/>
    <w:rsid w:val="005555D1"/>
    <w:rsid w:val="005566D6"/>
    <w:rsid w:val="00566D91"/>
    <w:rsid w:val="005776F2"/>
    <w:rsid w:val="00583DBE"/>
    <w:rsid w:val="005877C6"/>
    <w:rsid w:val="00590443"/>
    <w:rsid w:val="0059150B"/>
    <w:rsid w:val="00592B8E"/>
    <w:rsid w:val="00593E04"/>
    <w:rsid w:val="00594584"/>
    <w:rsid w:val="00597A29"/>
    <w:rsid w:val="005A3F0B"/>
    <w:rsid w:val="005A491C"/>
    <w:rsid w:val="005B3F17"/>
    <w:rsid w:val="005B574E"/>
    <w:rsid w:val="005B6B64"/>
    <w:rsid w:val="005B76A7"/>
    <w:rsid w:val="005D1C96"/>
    <w:rsid w:val="005D76A4"/>
    <w:rsid w:val="005D7B9C"/>
    <w:rsid w:val="005E0B3A"/>
    <w:rsid w:val="005E41B3"/>
    <w:rsid w:val="005E6E47"/>
    <w:rsid w:val="005E7B38"/>
    <w:rsid w:val="005F15D4"/>
    <w:rsid w:val="006016CC"/>
    <w:rsid w:val="00603DB0"/>
    <w:rsid w:val="0061228B"/>
    <w:rsid w:val="00617246"/>
    <w:rsid w:val="00617939"/>
    <w:rsid w:val="0062278B"/>
    <w:rsid w:val="00623FF3"/>
    <w:rsid w:val="00624120"/>
    <w:rsid w:val="00626D73"/>
    <w:rsid w:val="00635DAC"/>
    <w:rsid w:val="00640953"/>
    <w:rsid w:val="006430F6"/>
    <w:rsid w:val="00650044"/>
    <w:rsid w:val="006560A7"/>
    <w:rsid w:val="0065614D"/>
    <w:rsid w:val="0065688D"/>
    <w:rsid w:val="00663732"/>
    <w:rsid w:val="006647D2"/>
    <w:rsid w:val="00671803"/>
    <w:rsid w:val="00673933"/>
    <w:rsid w:val="00677217"/>
    <w:rsid w:val="006832FB"/>
    <w:rsid w:val="00683D19"/>
    <w:rsid w:val="00685001"/>
    <w:rsid w:val="006905CA"/>
    <w:rsid w:val="00692FD5"/>
    <w:rsid w:val="0069433F"/>
    <w:rsid w:val="006951FF"/>
    <w:rsid w:val="00696B20"/>
    <w:rsid w:val="006A0395"/>
    <w:rsid w:val="006A3155"/>
    <w:rsid w:val="006A7919"/>
    <w:rsid w:val="006B4406"/>
    <w:rsid w:val="006D0399"/>
    <w:rsid w:val="006D21B2"/>
    <w:rsid w:val="006D27D8"/>
    <w:rsid w:val="006D2922"/>
    <w:rsid w:val="006D4A9F"/>
    <w:rsid w:val="006D5703"/>
    <w:rsid w:val="006D770D"/>
    <w:rsid w:val="006F4BD4"/>
    <w:rsid w:val="006F7648"/>
    <w:rsid w:val="007014D7"/>
    <w:rsid w:val="00703402"/>
    <w:rsid w:val="00711131"/>
    <w:rsid w:val="007147CA"/>
    <w:rsid w:val="00716EC9"/>
    <w:rsid w:val="007175C3"/>
    <w:rsid w:val="0072340D"/>
    <w:rsid w:val="0072374B"/>
    <w:rsid w:val="00723C44"/>
    <w:rsid w:val="00726BFB"/>
    <w:rsid w:val="00730CCF"/>
    <w:rsid w:val="007326CD"/>
    <w:rsid w:val="00734774"/>
    <w:rsid w:val="007349F2"/>
    <w:rsid w:val="00736676"/>
    <w:rsid w:val="00747FAE"/>
    <w:rsid w:val="00753164"/>
    <w:rsid w:val="00754F91"/>
    <w:rsid w:val="007613C8"/>
    <w:rsid w:val="0076284B"/>
    <w:rsid w:val="00762D79"/>
    <w:rsid w:val="007647C2"/>
    <w:rsid w:val="007654EC"/>
    <w:rsid w:val="00766D0F"/>
    <w:rsid w:val="00767DEA"/>
    <w:rsid w:val="00771BBB"/>
    <w:rsid w:val="00774100"/>
    <w:rsid w:val="007811F2"/>
    <w:rsid w:val="0078174B"/>
    <w:rsid w:val="007948F3"/>
    <w:rsid w:val="007A076E"/>
    <w:rsid w:val="007B104E"/>
    <w:rsid w:val="007B1717"/>
    <w:rsid w:val="007B246E"/>
    <w:rsid w:val="007B75E6"/>
    <w:rsid w:val="007C02B2"/>
    <w:rsid w:val="007C1DD6"/>
    <w:rsid w:val="007C45B6"/>
    <w:rsid w:val="007D533B"/>
    <w:rsid w:val="007D7B31"/>
    <w:rsid w:val="007E541D"/>
    <w:rsid w:val="007F3454"/>
    <w:rsid w:val="007F58AD"/>
    <w:rsid w:val="007F6220"/>
    <w:rsid w:val="008000DB"/>
    <w:rsid w:val="00803CAF"/>
    <w:rsid w:val="0081286C"/>
    <w:rsid w:val="008210D8"/>
    <w:rsid w:val="00823A35"/>
    <w:rsid w:val="00825FE3"/>
    <w:rsid w:val="0082604B"/>
    <w:rsid w:val="0083049A"/>
    <w:rsid w:val="00837244"/>
    <w:rsid w:val="0084035E"/>
    <w:rsid w:val="008439D1"/>
    <w:rsid w:val="00843AA8"/>
    <w:rsid w:val="00843B80"/>
    <w:rsid w:val="00847A80"/>
    <w:rsid w:val="00847A82"/>
    <w:rsid w:val="00847D0D"/>
    <w:rsid w:val="00856B59"/>
    <w:rsid w:val="00856C9A"/>
    <w:rsid w:val="00862D92"/>
    <w:rsid w:val="00864714"/>
    <w:rsid w:val="00864B5E"/>
    <w:rsid w:val="00866CDA"/>
    <w:rsid w:val="008767C2"/>
    <w:rsid w:val="008769D0"/>
    <w:rsid w:val="00882901"/>
    <w:rsid w:val="00885631"/>
    <w:rsid w:val="00891FE0"/>
    <w:rsid w:val="00893D03"/>
    <w:rsid w:val="008A06B1"/>
    <w:rsid w:val="008A2693"/>
    <w:rsid w:val="008A396F"/>
    <w:rsid w:val="008A411D"/>
    <w:rsid w:val="008A4DA9"/>
    <w:rsid w:val="008A6ECE"/>
    <w:rsid w:val="008B0E0C"/>
    <w:rsid w:val="008B6389"/>
    <w:rsid w:val="008B7CCD"/>
    <w:rsid w:val="008C177F"/>
    <w:rsid w:val="008C4794"/>
    <w:rsid w:val="008E1B16"/>
    <w:rsid w:val="008F3DB0"/>
    <w:rsid w:val="008F6EDC"/>
    <w:rsid w:val="008F7F57"/>
    <w:rsid w:val="009012BB"/>
    <w:rsid w:val="00904C5E"/>
    <w:rsid w:val="00905723"/>
    <w:rsid w:val="00907406"/>
    <w:rsid w:val="009117BE"/>
    <w:rsid w:val="0091485B"/>
    <w:rsid w:val="00922400"/>
    <w:rsid w:val="00924360"/>
    <w:rsid w:val="00924E06"/>
    <w:rsid w:val="009304EE"/>
    <w:rsid w:val="00933888"/>
    <w:rsid w:val="0093701B"/>
    <w:rsid w:val="00940C24"/>
    <w:rsid w:val="0094184C"/>
    <w:rsid w:val="00946A41"/>
    <w:rsid w:val="009542EC"/>
    <w:rsid w:val="00963157"/>
    <w:rsid w:val="009644A2"/>
    <w:rsid w:val="00966F74"/>
    <w:rsid w:val="00967F4C"/>
    <w:rsid w:val="0097197E"/>
    <w:rsid w:val="009806BE"/>
    <w:rsid w:val="009841A6"/>
    <w:rsid w:val="00987352"/>
    <w:rsid w:val="00990A22"/>
    <w:rsid w:val="009A128A"/>
    <w:rsid w:val="009A7AB9"/>
    <w:rsid w:val="009B1150"/>
    <w:rsid w:val="009B2D84"/>
    <w:rsid w:val="009B57E4"/>
    <w:rsid w:val="009C6FBE"/>
    <w:rsid w:val="009C7E0B"/>
    <w:rsid w:val="009D1033"/>
    <w:rsid w:val="009D2EF8"/>
    <w:rsid w:val="009D5150"/>
    <w:rsid w:val="009D5C28"/>
    <w:rsid w:val="009E5D9C"/>
    <w:rsid w:val="009F0991"/>
    <w:rsid w:val="009F0AB0"/>
    <w:rsid w:val="009F1AF1"/>
    <w:rsid w:val="009F3755"/>
    <w:rsid w:val="009F6BB1"/>
    <w:rsid w:val="009F6EB8"/>
    <w:rsid w:val="009F722B"/>
    <w:rsid w:val="00A01F41"/>
    <w:rsid w:val="00A026D4"/>
    <w:rsid w:val="00A142A6"/>
    <w:rsid w:val="00A14990"/>
    <w:rsid w:val="00A22EA9"/>
    <w:rsid w:val="00A34973"/>
    <w:rsid w:val="00A37D41"/>
    <w:rsid w:val="00A403E5"/>
    <w:rsid w:val="00A46C0C"/>
    <w:rsid w:val="00A558A2"/>
    <w:rsid w:val="00A55ACF"/>
    <w:rsid w:val="00A62F70"/>
    <w:rsid w:val="00A64C62"/>
    <w:rsid w:val="00A67F46"/>
    <w:rsid w:val="00A716C8"/>
    <w:rsid w:val="00A73684"/>
    <w:rsid w:val="00A75FAC"/>
    <w:rsid w:val="00A76D4E"/>
    <w:rsid w:val="00A8069F"/>
    <w:rsid w:val="00A825EE"/>
    <w:rsid w:val="00A82F59"/>
    <w:rsid w:val="00AA02E1"/>
    <w:rsid w:val="00AA0382"/>
    <w:rsid w:val="00AA06AA"/>
    <w:rsid w:val="00AA4BAD"/>
    <w:rsid w:val="00AA6DC2"/>
    <w:rsid w:val="00AB3AD2"/>
    <w:rsid w:val="00AB7434"/>
    <w:rsid w:val="00AC2503"/>
    <w:rsid w:val="00AC558A"/>
    <w:rsid w:val="00AD13E5"/>
    <w:rsid w:val="00AD3524"/>
    <w:rsid w:val="00AD3A90"/>
    <w:rsid w:val="00AD46D1"/>
    <w:rsid w:val="00AD68E0"/>
    <w:rsid w:val="00AE075E"/>
    <w:rsid w:val="00AE10C3"/>
    <w:rsid w:val="00AE47ED"/>
    <w:rsid w:val="00AF69B2"/>
    <w:rsid w:val="00B15DC9"/>
    <w:rsid w:val="00B21E15"/>
    <w:rsid w:val="00B22A94"/>
    <w:rsid w:val="00B31439"/>
    <w:rsid w:val="00B31917"/>
    <w:rsid w:val="00B34FB1"/>
    <w:rsid w:val="00B42A97"/>
    <w:rsid w:val="00B4556A"/>
    <w:rsid w:val="00B504EA"/>
    <w:rsid w:val="00B52282"/>
    <w:rsid w:val="00B56A54"/>
    <w:rsid w:val="00B67443"/>
    <w:rsid w:val="00B7207E"/>
    <w:rsid w:val="00B726CF"/>
    <w:rsid w:val="00B74EFF"/>
    <w:rsid w:val="00B76C25"/>
    <w:rsid w:val="00B77EC0"/>
    <w:rsid w:val="00B803CD"/>
    <w:rsid w:val="00B80CC2"/>
    <w:rsid w:val="00B83E26"/>
    <w:rsid w:val="00B86A4F"/>
    <w:rsid w:val="00B90B17"/>
    <w:rsid w:val="00B95D9D"/>
    <w:rsid w:val="00B96D43"/>
    <w:rsid w:val="00BA0CFD"/>
    <w:rsid w:val="00BA2EAD"/>
    <w:rsid w:val="00BA5572"/>
    <w:rsid w:val="00BA73E8"/>
    <w:rsid w:val="00BA760E"/>
    <w:rsid w:val="00BA7C72"/>
    <w:rsid w:val="00BB0E39"/>
    <w:rsid w:val="00BB4BD1"/>
    <w:rsid w:val="00BB52D0"/>
    <w:rsid w:val="00BB7FCC"/>
    <w:rsid w:val="00BC0363"/>
    <w:rsid w:val="00BC07BA"/>
    <w:rsid w:val="00BC3A2C"/>
    <w:rsid w:val="00BD12A1"/>
    <w:rsid w:val="00BD3334"/>
    <w:rsid w:val="00BD3A28"/>
    <w:rsid w:val="00BE046F"/>
    <w:rsid w:val="00BF21B2"/>
    <w:rsid w:val="00BF3258"/>
    <w:rsid w:val="00BF3331"/>
    <w:rsid w:val="00C03B17"/>
    <w:rsid w:val="00C05832"/>
    <w:rsid w:val="00C16B0A"/>
    <w:rsid w:val="00C173DA"/>
    <w:rsid w:val="00C1772A"/>
    <w:rsid w:val="00C21B9D"/>
    <w:rsid w:val="00C24D2C"/>
    <w:rsid w:val="00C25BF4"/>
    <w:rsid w:val="00C3149C"/>
    <w:rsid w:val="00C34FFD"/>
    <w:rsid w:val="00C36614"/>
    <w:rsid w:val="00C4029F"/>
    <w:rsid w:val="00C40F47"/>
    <w:rsid w:val="00C47677"/>
    <w:rsid w:val="00C50A5A"/>
    <w:rsid w:val="00C5268B"/>
    <w:rsid w:val="00C550EA"/>
    <w:rsid w:val="00C561B4"/>
    <w:rsid w:val="00C5666C"/>
    <w:rsid w:val="00C5779F"/>
    <w:rsid w:val="00C65EC0"/>
    <w:rsid w:val="00C66BB5"/>
    <w:rsid w:val="00C7193F"/>
    <w:rsid w:val="00C719BF"/>
    <w:rsid w:val="00C772DE"/>
    <w:rsid w:val="00C816A1"/>
    <w:rsid w:val="00C827B2"/>
    <w:rsid w:val="00CC2EA9"/>
    <w:rsid w:val="00CC392D"/>
    <w:rsid w:val="00CC4287"/>
    <w:rsid w:val="00CC634D"/>
    <w:rsid w:val="00CE5AB1"/>
    <w:rsid w:val="00CE71E9"/>
    <w:rsid w:val="00CF7926"/>
    <w:rsid w:val="00CF7CAB"/>
    <w:rsid w:val="00D0203B"/>
    <w:rsid w:val="00D078D0"/>
    <w:rsid w:val="00D13100"/>
    <w:rsid w:val="00D16670"/>
    <w:rsid w:val="00D17A50"/>
    <w:rsid w:val="00D17B7C"/>
    <w:rsid w:val="00D21E94"/>
    <w:rsid w:val="00D260DB"/>
    <w:rsid w:val="00D27366"/>
    <w:rsid w:val="00D30845"/>
    <w:rsid w:val="00D3322A"/>
    <w:rsid w:val="00D34609"/>
    <w:rsid w:val="00D37B8F"/>
    <w:rsid w:val="00D37C8F"/>
    <w:rsid w:val="00D41206"/>
    <w:rsid w:val="00D54371"/>
    <w:rsid w:val="00D616D5"/>
    <w:rsid w:val="00D625B7"/>
    <w:rsid w:val="00D627C3"/>
    <w:rsid w:val="00D63B67"/>
    <w:rsid w:val="00D65685"/>
    <w:rsid w:val="00D70E29"/>
    <w:rsid w:val="00D722FF"/>
    <w:rsid w:val="00D72D4D"/>
    <w:rsid w:val="00D7682D"/>
    <w:rsid w:val="00D85255"/>
    <w:rsid w:val="00D86E1B"/>
    <w:rsid w:val="00D87436"/>
    <w:rsid w:val="00D93C56"/>
    <w:rsid w:val="00D95B9A"/>
    <w:rsid w:val="00DA1001"/>
    <w:rsid w:val="00DA1E18"/>
    <w:rsid w:val="00DB0CC7"/>
    <w:rsid w:val="00DB0F12"/>
    <w:rsid w:val="00DB27BF"/>
    <w:rsid w:val="00DB5965"/>
    <w:rsid w:val="00DB747A"/>
    <w:rsid w:val="00DC4ABB"/>
    <w:rsid w:val="00DD3016"/>
    <w:rsid w:val="00DD5BE6"/>
    <w:rsid w:val="00DD5D75"/>
    <w:rsid w:val="00DE18DD"/>
    <w:rsid w:val="00DE2120"/>
    <w:rsid w:val="00DE32C9"/>
    <w:rsid w:val="00DE3D38"/>
    <w:rsid w:val="00DE3E65"/>
    <w:rsid w:val="00DE4AC7"/>
    <w:rsid w:val="00DE4E83"/>
    <w:rsid w:val="00DF186D"/>
    <w:rsid w:val="00DF2331"/>
    <w:rsid w:val="00DF703C"/>
    <w:rsid w:val="00DF7A70"/>
    <w:rsid w:val="00E00B7A"/>
    <w:rsid w:val="00E02358"/>
    <w:rsid w:val="00E02FAB"/>
    <w:rsid w:val="00E138BA"/>
    <w:rsid w:val="00E13F1F"/>
    <w:rsid w:val="00E15FFB"/>
    <w:rsid w:val="00E17CBA"/>
    <w:rsid w:val="00E25081"/>
    <w:rsid w:val="00E255DB"/>
    <w:rsid w:val="00E32879"/>
    <w:rsid w:val="00E35E2C"/>
    <w:rsid w:val="00E466F9"/>
    <w:rsid w:val="00E516F7"/>
    <w:rsid w:val="00E5178A"/>
    <w:rsid w:val="00E57E44"/>
    <w:rsid w:val="00E60019"/>
    <w:rsid w:val="00E63056"/>
    <w:rsid w:val="00E63290"/>
    <w:rsid w:val="00E66419"/>
    <w:rsid w:val="00E66526"/>
    <w:rsid w:val="00E66881"/>
    <w:rsid w:val="00E70628"/>
    <w:rsid w:val="00E70A13"/>
    <w:rsid w:val="00E712AD"/>
    <w:rsid w:val="00E72554"/>
    <w:rsid w:val="00E75ACF"/>
    <w:rsid w:val="00E762B0"/>
    <w:rsid w:val="00E76B99"/>
    <w:rsid w:val="00E8440A"/>
    <w:rsid w:val="00E86A44"/>
    <w:rsid w:val="00E97AB0"/>
    <w:rsid w:val="00EA05A7"/>
    <w:rsid w:val="00EA4E1F"/>
    <w:rsid w:val="00EA51FC"/>
    <w:rsid w:val="00EA759E"/>
    <w:rsid w:val="00EB090E"/>
    <w:rsid w:val="00EB2A9C"/>
    <w:rsid w:val="00EB38E7"/>
    <w:rsid w:val="00EC411D"/>
    <w:rsid w:val="00ED1C75"/>
    <w:rsid w:val="00ED5C1F"/>
    <w:rsid w:val="00ED6280"/>
    <w:rsid w:val="00EE2072"/>
    <w:rsid w:val="00EE2AD5"/>
    <w:rsid w:val="00EE3476"/>
    <w:rsid w:val="00EE6EA6"/>
    <w:rsid w:val="00EF164A"/>
    <w:rsid w:val="00EF18C9"/>
    <w:rsid w:val="00EF2F55"/>
    <w:rsid w:val="00EF561A"/>
    <w:rsid w:val="00EF6A03"/>
    <w:rsid w:val="00F01AFF"/>
    <w:rsid w:val="00F02090"/>
    <w:rsid w:val="00F04825"/>
    <w:rsid w:val="00F06C05"/>
    <w:rsid w:val="00F16DC0"/>
    <w:rsid w:val="00F17646"/>
    <w:rsid w:val="00F209C7"/>
    <w:rsid w:val="00F269C7"/>
    <w:rsid w:val="00F26D5C"/>
    <w:rsid w:val="00F310B6"/>
    <w:rsid w:val="00F3317D"/>
    <w:rsid w:val="00F34479"/>
    <w:rsid w:val="00F44AEE"/>
    <w:rsid w:val="00F55357"/>
    <w:rsid w:val="00F60C3F"/>
    <w:rsid w:val="00F638FF"/>
    <w:rsid w:val="00F74127"/>
    <w:rsid w:val="00F741CF"/>
    <w:rsid w:val="00F9034B"/>
    <w:rsid w:val="00F92EE1"/>
    <w:rsid w:val="00F92F36"/>
    <w:rsid w:val="00F970E0"/>
    <w:rsid w:val="00FA053C"/>
    <w:rsid w:val="00FA082C"/>
    <w:rsid w:val="00FA2A51"/>
    <w:rsid w:val="00FA73B7"/>
    <w:rsid w:val="00FC0BCB"/>
    <w:rsid w:val="00FC3AAE"/>
    <w:rsid w:val="00FC590A"/>
    <w:rsid w:val="00FC5C24"/>
    <w:rsid w:val="00FC6D02"/>
    <w:rsid w:val="00FD0A52"/>
    <w:rsid w:val="00FD1040"/>
    <w:rsid w:val="00FD6E99"/>
    <w:rsid w:val="00FE0F68"/>
    <w:rsid w:val="00FE27A6"/>
    <w:rsid w:val="00FE496D"/>
    <w:rsid w:val="00FE5CA7"/>
    <w:rsid w:val="00FE5E7E"/>
    <w:rsid w:val="00FF09ED"/>
    <w:rsid w:val="00FF21C3"/>
    <w:rsid w:val="0166FE0A"/>
    <w:rsid w:val="0258B9CC"/>
    <w:rsid w:val="02977003"/>
    <w:rsid w:val="0345DD7A"/>
    <w:rsid w:val="03AC1C86"/>
    <w:rsid w:val="056873F1"/>
    <w:rsid w:val="05E90270"/>
    <w:rsid w:val="06BBB11D"/>
    <w:rsid w:val="06D5B247"/>
    <w:rsid w:val="083E6CAB"/>
    <w:rsid w:val="0C68C45C"/>
    <w:rsid w:val="0C88E7BD"/>
    <w:rsid w:val="0CB591A5"/>
    <w:rsid w:val="0CDB93BE"/>
    <w:rsid w:val="0CE79E91"/>
    <w:rsid w:val="0D75AFAC"/>
    <w:rsid w:val="102107BF"/>
    <w:rsid w:val="1037F766"/>
    <w:rsid w:val="10558B11"/>
    <w:rsid w:val="1071D45F"/>
    <w:rsid w:val="10B12431"/>
    <w:rsid w:val="118C646D"/>
    <w:rsid w:val="1202A21A"/>
    <w:rsid w:val="129AE1FA"/>
    <w:rsid w:val="12BD9FB4"/>
    <w:rsid w:val="132834CE"/>
    <w:rsid w:val="135F723E"/>
    <w:rsid w:val="13A97521"/>
    <w:rsid w:val="13BEA8B3"/>
    <w:rsid w:val="14122B4F"/>
    <w:rsid w:val="141B990F"/>
    <w:rsid w:val="15773C84"/>
    <w:rsid w:val="1988A7E6"/>
    <w:rsid w:val="1B45CBD1"/>
    <w:rsid w:val="1B575A4A"/>
    <w:rsid w:val="1B624C71"/>
    <w:rsid w:val="1C309546"/>
    <w:rsid w:val="1CC17256"/>
    <w:rsid w:val="1D5983B7"/>
    <w:rsid w:val="1D6349DF"/>
    <w:rsid w:val="1E6673AD"/>
    <w:rsid w:val="1ED53C57"/>
    <w:rsid w:val="1EF5CF24"/>
    <w:rsid w:val="21D781CA"/>
    <w:rsid w:val="222CF4DA"/>
    <w:rsid w:val="23163A91"/>
    <w:rsid w:val="232D1DC1"/>
    <w:rsid w:val="23488A50"/>
    <w:rsid w:val="249B724B"/>
    <w:rsid w:val="24DB0A3E"/>
    <w:rsid w:val="251C9EBD"/>
    <w:rsid w:val="2520FA31"/>
    <w:rsid w:val="25443A28"/>
    <w:rsid w:val="2560185B"/>
    <w:rsid w:val="2701415D"/>
    <w:rsid w:val="27454DCA"/>
    <w:rsid w:val="277FB7A1"/>
    <w:rsid w:val="286BA9B1"/>
    <w:rsid w:val="2965AD39"/>
    <w:rsid w:val="29F5904E"/>
    <w:rsid w:val="2B1F0749"/>
    <w:rsid w:val="2C2B93E7"/>
    <w:rsid w:val="2D2D4048"/>
    <w:rsid w:val="2DA18D57"/>
    <w:rsid w:val="2DDB9CF8"/>
    <w:rsid w:val="2EF10C85"/>
    <w:rsid w:val="2F6E2AF3"/>
    <w:rsid w:val="2F6EF75D"/>
    <w:rsid w:val="300DA073"/>
    <w:rsid w:val="303131BB"/>
    <w:rsid w:val="30940666"/>
    <w:rsid w:val="30A60979"/>
    <w:rsid w:val="32046186"/>
    <w:rsid w:val="3228B17D"/>
    <w:rsid w:val="329AF78D"/>
    <w:rsid w:val="32AF782D"/>
    <w:rsid w:val="33BE013A"/>
    <w:rsid w:val="33DDAA3B"/>
    <w:rsid w:val="3421723A"/>
    <w:rsid w:val="34C2DD71"/>
    <w:rsid w:val="35239605"/>
    <w:rsid w:val="35515B9F"/>
    <w:rsid w:val="376EA540"/>
    <w:rsid w:val="377A9138"/>
    <w:rsid w:val="37A3F434"/>
    <w:rsid w:val="37B20E8D"/>
    <w:rsid w:val="37FD8A51"/>
    <w:rsid w:val="390A75A1"/>
    <w:rsid w:val="39C5082D"/>
    <w:rsid w:val="3A25281B"/>
    <w:rsid w:val="3A2F48AB"/>
    <w:rsid w:val="3A8D1DA5"/>
    <w:rsid w:val="3B80B58F"/>
    <w:rsid w:val="3BA4A08D"/>
    <w:rsid w:val="3C31E636"/>
    <w:rsid w:val="3CFCA8EF"/>
    <w:rsid w:val="3D4A1D66"/>
    <w:rsid w:val="3E74B95B"/>
    <w:rsid w:val="3F4C99EC"/>
    <w:rsid w:val="3F66A2AC"/>
    <w:rsid w:val="407919FC"/>
    <w:rsid w:val="431AAEA7"/>
    <w:rsid w:val="43A0368D"/>
    <w:rsid w:val="4417587C"/>
    <w:rsid w:val="44BDFC54"/>
    <w:rsid w:val="45652E00"/>
    <w:rsid w:val="456C5E5E"/>
    <w:rsid w:val="4593F314"/>
    <w:rsid w:val="45A8E26B"/>
    <w:rsid w:val="47AF68AC"/>
    <w:rsid w:val="4830CD15"/>
    <w:rsid w:val="49465171"/>
    <w:rsid w:val="4A1A6AFE"/>
    <w:rsid w:val="4A51D4B2"/>
    <w:rsid w:val="4AC24DE8"/>
    <w:rsid w:val="5079596C"/>
    <w:rsid w:val="51016B60"/>
    <w:rsid w:val="510BDFB4"/>
    <w:rsid w:val="517E6D24"/>
    <w:rsid w:val="52BD50E9"/>
    <w:rsid w:val="53A55698"/>
    <w:rsid w:val="542C12B0"/>
    <w:rsid w:val="54438076"/>
    <w:rsid w:val="544E4C2F"/>
    <w:rsid w:val="548696A1"/>
    <w:rsid w:val="54FC95AC"/>
    <w:rsid w:val="55506BC6"/>
    <w:rsid w:val="574A53FD"/>
    <w:rsid w:val="5886DD26"/>
    <w:rsid w:val="589FC85A"/>
    <w:rsid w:val="59F517C6"/>
    <w:rsid w:val="5A348ADD"/>
    <w:rsid w:val="5A553838"/>
    <w:rsid w:val="5AFBDAFD"/>
    <w:rsid w:val="5BD66344"/>
    <w:rsid w:val="5CC633E4"/>
    <w:rsid w:val="5DFACB9D"/>
    <w:rsid w:val="5E586312"/>
    <w:rsid w:val="61558DBD"/>
    <w:rsid w:val="61AB2C64"/>
    <w:rsid w:val="62034153"/>
    <w:rsid w:val="62530F4E"/>
    <w:rsid w:val="6274A8D4"/>
    <w:rsid w:val="62CC64A4"/>
    <w:rsid w:val="62F97156"/>
    <w:rsid w:val="63EB68F9"/>
    <w:rsid w:val="649FFABC"/>
    <w:rsid w:val="64CFC78E"/>
    <w:rsid w:val="660C60DC"/>
    <w:rsid w:val="66C7BCCC"/>
    <w:rsid w:val="66E767F6"/>
    <w:rsid w:val="6786AD6A"/>
    <w:rsid w:val="67F8CF81"/>
    <w:rsid w:val="685B9FA7"/>
    <w:rsid w:val="68FB6FBE"/>
    <w:rsid w:val="6A20D856"/>
    <w:rsid w:val="6A69F159"/>
    <w:rsid w:val="6D1F26DF"/>
    <w:rsid w:val="6EAA53E1"/>
    <w:rsid w:val="700F4C8D"/>
    <w:rsid w:val="706CC1D1"/>
    <w:rsid w:val="70DD8E51"/>
    <w:rsid w:val="71160D91"/>
    <w:rsid w:val="73673D32"/>
    <w:rsid w:val="746A8626"/>
    <w:rsid w:val="747E6E36"/>
    <w:rsid w:val="749A02B5"/>
    <w:rsid w:val="749C1A44"/>
    <w:rsid w:val="7598519D"/>
    <w:rsid w:val="75E2EFCE"/>
    <w:rsid w:val="76C4B839"/>
    <w:rsid w:val="7780912F"/>
    <w:rsid w:val="7D979D1C"/>
    <w:rsid w:val="7EA85904"/>
    <w:rsid w:val="7EB07CD4"/>
    <w:rsid w:val="7F5622C8"/>
    <w:rsid w:val="7F727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3A90E"/>
  <w15:docId w15:val="{C85C10ED-3C14-4E9D-8D20-7FB6472F3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line="439" w:lineRule="exact"/>
      <w:ind w:left="108"/>
      <w:outlineLvl w:val="0"/>
    </w:pPr>
    <w:rPr>
      <w:sz w:val="36"/>
      <w:szCs w:val="36"/>
    </w:rPr>
  </w:style>
  <w:style w:type="paragraph" w:styleId="Heading2">
    <w:name w:val="heading 2"/>
    <w:basedOn w:val="Normal"/>
    <w:uiPriority w:val="9"/>
    <w:unhideWhenUsed/>
    <w:qFormat/>
    <w:pPr>
      <w:ind w:left="107"/>
      <w:outlineLvl w:val="1"/>
    </w:pPr>
    <w:rPr>
      <w:sz w:val="32"/>
      <w:szCs w:val="32"/>
    </w:rPr>
  </w:style>
  <w:style w:type="paragraph" w:styleId="Heading3">
    <w:name w:val="heading 3"/>
    <w:basedOn w:val="Normal"/>
    <w:uiPriority w:val="9"/>
    <w:unhideWhenUsed/>
    <w:qFormat/>
    <w:pPr>
      <w:spacing w:line="341" w:lineRule="exact"/>
      <w:ind w:left="107"/>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99"/>
    </w:pPr>
  </w:style>
  <w:style w:type="paragraph" w:styleId="Header">
    <w:name w:val="header"/>
    <w:basedOn w:val="Normal"/>
    <w:link w:val="HeaderChar"/>
    <w:uiPriority w:val="99"/>
    <w:unhideWhenUsed/>
    <w:rsid w:val="003559A6"/>
    <w:pPr>
      <w:tabs>
        <w:tab w:val="center" w:pos="4680"/>
        <w:tab w:val="right" w:pos="9360"/>
      </w:tabs>
    </w:pPr>
  </w:style>
  <w:style w:type="character" w:customStyle="1" w:styleId="HeaderChar">
    <w:name w:val="Header Char"/>
    <w:basedOn w:val="DefaultParagraphFont"/>
    <w:link w:val="Header"/>
    <w:uiPriority w:val="99"/>
    <w:rsid w:val="003559A6"/>
    <w:rPr>
      <w:rFonts w:ascii="Calibri Light" w:eastAsia="Calibri Light" w:hAnsi="Calibri Light" w:cs="Calibri Light"/>
    </w:rPr>
  </w:style>
  <w:style w:type="paragraph" w:styleId="Footer">
    <w:name w:val="footer"/>
    <w:basedOn w:val="Normal"/>
    <w:link w:val="FooterChar"/>
    <w:uiPriority w:val="99"/>
    <w:unhideWhenUsed/>
    <w:rsid w:val="003559A6"/>
    <w:pPr>
      <w:tabs>
        <w:tab w:val="center" w:pos="4680"/>
        <w:tab w:val="right" w:pos="9360"/>
      </w:tabs>
    </w:pPr>
  </w:style>
  <w:style w:type="character" w:customStyle="1" w:styleId="FooterChar">
    <w:name w:val="Footer Char"/>
    <w:basedOn w:val="DefaultParagraphFont"/>
    <w:link w:val="Footer"/>
    <w:uiPriority w:val="99"/>
    <w:rsid w:val="003559A6"/>
    <w:rPr>
      <w:rFonts w:ascii="Calibri Light" w:eastAsia="Calibri Light" w:hAnsi="Calibri Light" w:cs="Calibri Light"/>
    </w:rPr>
  </w:style>
  <w:style w:type="paragraph" w:styleId="FootnoteText">
    <w:name w:val="footnote text"/>
    <w:basedOn w:val="Normal"/>
    <w:link w:val="FootnoteTextChar"/>
    <w:uiPriority w:val="99"/>
    <w:semiHidden/>
    <w:unhideWhenUsed/>
    <w:rsid w:val="00E70628"/>
    <w:rPr>
      <w:sz w:val="20"/>
      <w:szCs w:val="20"/>
    </w:rPr>
  </w:style>
  <w:style w:type="character" w:customStyle="1" w:styleId="FootnoteTextChar">
    <w:name w:val="Footnote Text Char"/>
    <w:basedOn w:val="DefaultParagraphFont"/>
    <w:link w:val="FootnoteText"/>
    <w:uiPriority w:val="99"/>
    <w:semiHidden/>
    <w:rsid w:val="00E70628"/>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E70628"/>
    <w:rPr>
      <w:vertAlign w:val="superscript"/>
    </w:rPr>
  </w:style>
  <w:style w:type="table" w:styleId="TableGrid">
    <w:name w:val="Table Grid"/>
    <w:basedOn w:val="TableNormal"/>
    <w:uiPriority w:val="39"/>
    <w:rsid w:val="00C25BF4"/>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5D9D"/>
    <w:rPr>
      <w:sz w:val="16"/>
      <w:szCs w:val="16"/>
    </w:rPr>
  </w:style>
  <w:style w:type="paragraph" w:styleId="CommentText">
    <w:name w:val="annotation text"/>
    <w:basedOn w:val="Normal"/>
    <w:link w:val="CommentTextChar"/>
    <w:uiPriority w:val="99"/>
    <w:unhideWhenUsed/>
    <w:rsid w:val="00B95D9D"/>
    <w:pPr>
      <w:widowControl/>
      <w:autoSpaceDE/>
      <w:autoSpaceDN/>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rsid w:val="00B95D9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4E1F"/>
    <w:pPr>
      <w:widowControl w:val="0"/>
      <w:autoSpaceDE w:val="0"/>
      <w:autoSpaceDN w:val="0"/>
    </w:pPr>
    <w:rPr>
      <w:rFonts w:ascii="Calibri Light" w:eastAsia="Calibri Light" w:hAnsi="Calibri Light" w:cs="Calibri Light"/>
      <w:b/>
      <w:bCs/>
    </w:rPr>
  </w:style>
  <w:style w:type="character" w:customStyle="1" w:styleId="CommentSubjectChar">
    <w:name w:val="Comment Subject Char"/>
    <w:basedOn w:val="CommentTextChar"/>
    <w:link w:val="CommentSubject"/>
    <w:uiPriority w:val="99"/>
    <w:semiHidden/>
    <w:rsid w:val="00EA4E1F"/>
    <w:rPr>
      <w:rFonts w:ascii="Calibri Light" w:eastAsia="Calibri Light" w:hAnsi="Calibri Light" w:cs="Calibri Light"/>
      <w:b/>
      <w:bCs/>
      <w:sz w:val="20"/>
      <w:szCs w:val="20"/>
    </w:rPr>
  </w:style>
  <w:style w:type="character" w:styleId="Mention">
    <w:name w:val="Mention"/>
    <w:basedOn w:val="DefaultParagraphFont"/>
    <w:uiPriority w:val="99"/>
    <w:unhideWhenUsed/>
    <w:rsid w:val="00133610"/>
    <w:rPr>
      <w:color w:val="2B579A"/>
      <w:shd w:val="clear" w:color="auto" w:fill="E1DFDD"/>
    </w:rPr>
  </w:style>
  <w:style w:type="paragraph" w:styleId="Revision">
    <w:name w:val="Revision"/>
    <w:hidden/>
    <w:uiPriority w:val="99"/>
    <w:semiHidden/>
    <w:rsid w:val="00DF703C"/>
    <w:pPr>
      <w:widowControl/>
      <w:autoSpaceDE/>
      <w:autoSpaceDN/>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906">
      <w:bodyDiv w:val="1"/>
      <w:marLeft w:val="0"/>
      <w:marRight w:val="0"/>
      <w:marTop w:val="0"/>
      <w:marBottom w:val="0"/>
      <w:divBdr>
        <w:top w:val="none" w:sz="0" w:space="0" w:color="auto"/>
        <w:left w:val="none" w:sz="0" w:space="0" w:color="auto"/>
        <w:bottom w:val="none" w:sz="0" w:space="0" w:color="auto"/>
        <w:right w:val="none" w:sz="0" w:space="0" w:color="auto"/>
      </w:divBdr>
    </w:div>
    <w:div w:id="2093504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9657AFBD6F3438D9380612ECC30AD" ma:contentTypeVersion="16" ma:contentTypeDescription="Create a new document." ma:contentTypeScope="" ma:versionID="0a5a7c40dfe5159e612cb9c4a4b77a2d">
  <xsd:schema xmlns:xsd="http://www.w3.org/2001/XMLSchema" xmlns:xs="http://www.w3.org/2001/XMLSchema" xmlns:p="http://schemas.microsoft.com/office/2006/metadata/properties" xmlns:ns3="a6b376ac-e73e-4d69-85bf-69487fd18d97" xmlns:ns4="ee9f6d65-d7f3-420c-9a35-5aad7f2d2492" targetNamespace="http://schemas.microsoft.com/office/2006/metadata/properties" ma:root="true" ma:fieldsID="9e625b4d2476e8262c95b817c13e1775" ns3:_="" ns4:_="">
    <xsd:import namespace="a6b376ac-e73e-4d69-85bf-69487fd18d97"/>
    <xsd:import namespace="ee9f6d65-d7f3-420c-9a35-5aad7f2d24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376ac-e73e-4d69-85bf-69487fd18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9f6d65-d7f3-420c-9a35-5aad7f2d249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a6b376ac-e73e-4d69-85bf-69487fd18d97" xsi:nil="true"/>
  </documentManagement>
</p:properties>
</file>

<file path=customXml/itemProps1.xml><?xml version="1.0" encoding="utf-8"?>
<ds:datastoreItem xmlns:ds="http://schemas.openxmlformats.org/officeDocument/2006/customXml" ds:itemID="{86EDE6A8-0EB0-47E7-BB10-3D4224F7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376ac-e73e-4d69-85bf-69487fd18d97"/>
    <ds:schemaRef ds:uri="ee9f6d65-d7f3-420c-9a35-5aad7f2d2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055A1-C403-497F-B14B-1CDF3B6B26EA}">
  <ds:schemaRefs>
    <ds:schemaRef ds:uri="http://schemas.microsoft.com/sharepoint/v3/contenttype/forms"/>
  </ds:schemaRefs>
</ds:datastoreItem>
</file>

<file path=customXml/itemProps3.xml><?xml version="1.0" encoding="utf-8"?>
<ds:datastoreItem xmlns:ds="http://schemas.openxmlformats.org/officeDocument/2006/customXml" ds:itemID="{8200122F-B158-4F64-9A29-1FD71842DC7A}">
  <ds:schemaRefs>
    <ds:schemaRef ds:uri="http://schemas.openxmlformats.org/officeDocument/2006/bibliography"/>
  </ds:schemaRefs>
</ds:datastoreItem>
</file>

<file path=customXml/itemProps4.xml><?xml version="1.0" encoding="utf-8"?>
<ds:datastoreItem xmlns:ds="http://schemas.openxmlformats.org/officeDocument/2006/customXml" ds:itemID="{95D4647E-1878-4315-ABF4-DE93F3608A4E}">
  <ds:schemaRefs>
    <ds:schemaRef ds:uri="http://schemas.microsoft.com/office/2006/metadata/properties"/>
    <ds:schemaRef ds:uri="http://schemas.microsoft.com/office/infopath/2007/PartnerControls"/>
    <ds:schemaRef ds:uri="a6b376ac-e73e-4d69-85bf-69487fd18d97"/>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Angie Kennedy</dc:creator>
  <cp:keywords/>
  <dc:description/>
  <cp:lastModifiedBy>John Ursino</cp:lastModifiedBy>
  <cp:revision>5</cp:revision>
  <dcterms:created xsi:type="dcterms:W3CDTF">2024-04-22T20:19:00Z</dcterms:created>
  <dcterms:modified xsi:type="dcterms:W3CDTF">2024-04-22T20:21:00Z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0x010100F689657AFBD6F3438D9380612ECC30AD</vt:lpwstr>
  </property>
  <property fmtid="{D5CDD505-2E9C-101B-9397-08002B2CF9AE}" pid="3" name="Created">
    <vt:filetime>2023-08-14T00:00:00Z</vt:filetime>
  </property>
  <property fmtid="{D5CDD505-2E9C-101B-9397-08002B2CF9AE}" pid="4" name="Creator">
    <vt:lpwstr>Acrobat PDFMaker 23 for Word</vt:lpwstr>
  </property>
  <property fmtid="{D5CDD505-2E9C-101B-9397-08002B2CF9AE}" pid="5" name="LastSaved">
    <vt:filetime>2023-09-05T00:00:00Z</vt:filetime>
  </property>
  <property fmtid="{D5CDD505-2E9C-101B-9397-08002B2CF9AE}" pid="6" name="Order">
    <vt:lpwstr>3100.000000</vt:lpwstr>
  </property>
  <property fmtid="{D5CDD505-2E9C-101B-9397-08002B2CF9AE}" pid="7" name="Producer">
    <vt:lpwstr>Adobe PDF Library 23.3.45</vt:lpwstr>
  </property>
  <property fmtid="{D5CDD505-2E9C-101B-9397-08002B2CF9AE}" pid="8" name="SourceModified">
    <vt:lpwstr>D:20230814193551</vt:lpwstr>
  </property>
</Properties>
</file>