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E4" w:rsidRDefault="00DB066A">
      <w:r>
        <w:t>Aviation Accreditation Board International (AABI)</w:t>
      </w:r>
      <w:bookmarkStart w:id="0" w:name="_GoBack"/>
      <w:bookmarkEnd w:id="0"/>
    </w:p>
    <w:p w:rsidR="00DB066A" w:rsidRDefault="00DB066A">
      <w:r>
        <w:t>General Outcomes for AABI Accredited Aviation Studies Programs</w:t>
      </w:r>
    </w:p>
    <w:p w:rsidR="00DB066A" w:rsidRDefault="00DB066A"/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800" w:hanging="540"/>
        <w:rPr>
          <w:rStyle w:val="tx"/>
          <w:sz w:val="22"/>
          <w:szCs w:val="22"/>
          <w:bdr w:val="none" w:sz="0" w:space="0" w:color="auto" w:frame="1"/>
        </w:rPr>
      </w:pPr>
      <w:r w:rsidRPr="00B03836">
        <w:rPr>
          <w:rStyle w:val="tx"/>
          <w:sz w:val="22"/>
          <w:szCs w:val="22"/>
          <w:bdr w:val="none" w:sz="0" w:space="0" w:color="auto" w:frame="1"/>
        </w:rPr>
        <w:t xml:space="preserve">AABI General Outcomes </w:t>
      </w:r>
      <w:r w:rsidRPr="00B03836">
        <w:rPr>
          <w:sz w:val="22"/>
          <w:szCs w:val="22"/>
        </w:rPr>
        <w:br/>
      </w:r>
      <w:r w:rsidRPr="00B03836">
        <w:rPr>
          <w:rStyle w:val="tx"/>
          <w:sz w:val="22"/>
          <w:szCs w:val="22"/>
          <w:bdr w:val="none" w:sz="0" w:space="0" w:color="auto" w:frame="1"/>
        </w:rPr>
        <w:t>AABI has adopted eleven general outcomes for students completing ac</w:t>
      </w:r>
      <w:r>
        <w:rPr>
          <w:rStyle w:val="tx"/>
          <w:sz w:val="22"/>
          <w:szCs w:val="22"/>
          <w:bdr w:val="none" w:sz="0" w:space="0" w:color="auto" w:frame="1"/>
        </w:rPr>
        <w:t>credited programs (see below).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800" w:hanging="540"/>
        <w:rPr>
          <w:rStyle w:val="tx"/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555" w:hanging="288"/>
        <w:rPr>
          <w:sz w:val="22"/>
          <w:szCs w:val="22"/>
        </w:rPr>
      </w:pPr>
      <w:r w:rsidRPr="00B03836">
        <w:rPr>
          <w:spacing w:val="1"/>
          <w:sz w:val="22"/>
          <w:szCs w:val="22"/>
          <w:bdr w:val="none" w:sz="0" w:space="0" w:color="auto" w:frame="1"/>
        </w:rPr>
        <w:t>a.</w:t>
      </w:r>
      <w:r w:rsidRPr="00B03836">
        <w:rPr>
          <w:sz w:val="22"/>
          <w:szCs w:val="22"/>
          <w:bdr w:val="none" w:sz="0" w:space="0" w:color="auto" w:frame="1"/>
        </w:rPr>
        <w:t xml:space="preserve"> An ability to apply knowledge of mathematics, science, and applied sciences to aviation-related disciplines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Applies knowledge of mathematics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 xml:space="preserve"> Applies knowledge of science 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> Applies knowledge of applied science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z w:val="22"/>
          <w:szCs w:val="22"/>
          <w:bdr w:val="none" w:sz="0" w:space="0" w:color="auto" w:frame="1"/>
        </w:rPr>
        <w:t xml:space="preserve">b. An ability to analyze and interpret data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Collects and Analyzes data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> Interprets data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 xml:space="preserve"> Reports on findings and conclusions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pacing w:val="1"/>
          <w:sz w:val="22"/>
          <w:szCs w:val="22"/>
          <w:bdr w:val="none" w:sz="0" w:space="0" w:color="auto" w:frame="1"/>
        </w:rPr>
        <w:t>c.</w:t>
      </w:r>
      <w:r w:rsidRPr="00B03836">
        <w:rPr>
          <w:sz w:val="22"/>
          <w:szCs w:val="22"/>
          <w:bdr w:val="none" w:sz="0" w:space="0" w:color="auto" w:frame="1"/>
        </w:rPr>
        <w:t xml:space="preserve"> An ability to function on multi-disciplinary and diverse teams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Facilitates contributions by self and others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> Fosters constructive team climate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 xml:space="preserve"> Responds to conflict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z w:val="22"/>
          <w:szCs w:val="22"/>
          <w:bdr w:val="none" w:sz="0" w:space="0" w:color="auto" w:frame="1"/>
        </w:rPr>
        <w:t>d. An understanding of professional and ethical responsibility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Understands different ethical perspectives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 xml:space="preserve"> Ethical issue recognition 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 xml:space="preserve"> Application of ethical considerations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555" w:hanging="288"/>
        <w:rPr>
          <w:sz w:val="22"/>
          <w:szCs w:val="22"/>
        </w:rPr>
      </w:pPr>
      <w:r w:rsidRPr="00B03836">
        <w:rPr>
          <w:spacing w:val="1"/>
          <w:sz w:val="22"/>
          <w:szCs w:val="22"/>
          <w:bdr w:val="none" w:sz="0" w:space="0" w:color="auto" w:frame="1"/>
        </w:rPr>
        <w:t>e.</w:t>
      </w:r>
      <w:r w:rsidRPr="00B03836">
        <w:rPr>
          <w:sz w:val="22"/>
          <w:szCs w:val="22"/>
          <w:bdr w:val="none" w:sz="0" w:space="0" w:color="auto" w:frame="1"/>
        </w:rPr>
        <w:t xml:space="preserve"> An ability to communicate effectively, including both written and oral communication skills 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ab/>
      </w:r>
      <w:r w:rsidRPr="00B03836">
        <w:rPr>
          <w:spacing w:val="-1"/>
          <w:sz w:val="22"/>
          <w:szCs w:val="22"/>
          <w:bdr w:val="none" w:sz="0" w:space="0" w:color="auto" w:frame="1"/>
        </w:rPr>
        <w:tab/>
      </w: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Written Communication 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ab/>
      </w:r>
      <w:r w:rsidRPr="00B03836">
        <w:rPr>
          <w:spacing w:val="-1"/>
          <w:sz w:val="22"/>
          <w:szCs w:val="22"/>
          <w:bdr w:val="none" w:sz="0" w:space="0" w:color="auto" w:frame="1"/>
        </w:rPr>
        <w:tab/>
        <w:t>ii</w:t>
      </w:r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Oral Communication 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ab/>
      </w:r>
      <w:r w:rsidRPr="00B03836">
        <w:rPr>
          <w:spacing w:val="-1"/>
          <w:sz w:val="22"/>
          <w:szCs w:val="22"/>
          <w:bdr w:val="none" w:sz="0" w:space="0" w:color="auto" w:frame="1"/>
        </w:rPr>
        <w:tab/>
        <w:t>iii</w:t>
      </w:r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> Formal Presentation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26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</w:rPr>
      </w:pPr>
      <w:r w:rsidRPr="00B03836">
        <w:rPr>
          <w:spacing w:val="1"/>
          <w:sz w:val="22"/>
          <w:szCs w:val="22"/>
          <w:bdr w:val="none" w:sz="0" w:space="0" w:color="auto" w:frame="1"/>
        </w:rPr>
        <w:t>f.</w:t>
      </w:r>
      <w:r w:rsidRPr="00B03836">
        <w:rPr>
          <w:sz w:val="22"/>
          <w:szCs w:val="22"/>
          <w:bdr w:val="none" w:sz="0" w:space="0" w:color="auto" w:frame="1"/>
        </w:rPr>
        <w:t xml:space="preserve"> A recognition of the need for, and an ability to engage in, life-long learning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Curiosity and initiative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 xml:space="preserve"> Independence and transfer 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 xml:space="preserve"> Reflection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</w:rPr>
      </w:pPr>
      <w:proofErr w:type="gramStart"/>
      <w:r w:rsidRPr="00B03836">
        <w:rPr>
          <w:spacing w:val="-3"/>
          <w:sz w:val="22"/>
          <w:szCs w:val="22"/>
          <w:bdr w:val="none" w:sz="0" w:space="0" w:color="auto" w:frame="1"/>
        </w:rPr>
        <w:t>g.</w:t>
      </w:r>
      <w:r w:rsidRPr="00B03836">
        <w:rPr>
          <w:sz w:val="22"/>
          <w:szCs w:val="22"/>
          <w:bdr w:val="none" w:sz="0" w:space="0" w:color="auto" w:frame="1"/>
        </w:rPr>
        <w:t> A knowledge</w:t>
      </w:r>
      <w:proofErr w:type="gramEnd"/>
      <w:r w:rsidRPr="00B03836">
        <w:rPr>
          <w:sz w:val="22"/>
          <w:szCs w:val="22"/>
          <w:bdr w:val="none" w:sz="0" w:space="0" w:color="auto" w:frame="1"/>
        </w:rPr>
        <w:t xml:space="preserve"> of contemporary issues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Industry </w:t>
      </w:r>
    </w:p>
    <w:p w:rsidR="00DB066A" w:rsidRPr="00B03836" w:rsidRDefault="00DB066A" w:rsidP="00DB066A">
      <w:pPr>
        <w:ind w:left="1260" w:firstLine="720"/>
        <w:rPr>
          <w:spacing w:val="-4"/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</w:rPr>
        <w:t> </w:t>
      </w:r>
      <w:r w:rsidRPr="00B03836">
        <w:rPr>
          <w:spacing w:val="-4"/>
          <w:sz w:val="22"/>
          <w:szCs w:val="22"/>
          <w:bdr w:val="none" w:sz="0" w:space="0" w:color="auto" w:frame="1"/>
        </w:rPr>
        <w:t xml:space="preserve">Policy 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> Society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555" w:hanging="288"/>
        <w:rPr>
          <w:sz w:val="22"/>
          <w:szCs w:val="22"/>
        </w:rPr>
      </w:pPr>
      <w:r w:rsidRPr="00B03836">
        <w:rPr>
          <w:sz w:val="22"/>
          <w:szCs w:val="22"/>
          <w:bdr w:val="none" w:sz="0" w:space="0" w:color="auto" w:frame="1"/>
        </w:rPr>
        <w:t xml:space="preserve"> h. An ability to use the techniques, skills, and modern technology necessary for professional practice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Information literacy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 xml:space="preserve"> Computing technology </w:t>
      </w:r>
    </w:p>
    <w:p w:rsidR="00DB066A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r>
        <w:rPr>
          <w:spacing w:val="-1"/>
          <w:sz w:val="22"/>
          <w:szCs w:val="22"/>
          <w:bdr w:val="none" w:sz="0" w:space="0" w:color="auto" w:frame="1"/>
        </w:rPr>
        <w:t>ii</w:t>
      </w:r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 xml:space="preserve"> An understanding of the national and international aviation environment </w:t>
      </w:r>
    </w:p>
    <w:p w:rsidR="00DB066A" w:rsidRPr="00B03836" w:rsidRDefault="00DB066A" w:rsidP="00DB066A">
      <w:pPr>
        <w:ind w:left="1260" w:firstLine="720"/>
        <w:rPr>
          <w:sz w:val="22"/>
          <w:szCs w:val="22"/>
        </w:rPr>
      </w:pPr>
    </w:p>
    <w:p w:rsidR="00DB066A" w:rsidRPr="00156C88" w:rsidRDefault="00DB066A" w:rsidP="00DB066A">
      <w:pPr>
        <w:pStyle w:val="ListParagraph"/>
        <w:numPr>
          <w:ilvl w:val="5"/>
          <w:numId w:val="1"/>
        </w:numPr>
        <w:overflowPunct/>
        <w:autoSpaceDE/>
        <w:autoSpaceDN/>
        <w:adjustRightInd/>
        <w:ind w:left="1980"/>
        <w:textAlignment w:val="auto"/>
        <w:rPr>
          <w:sz w:val="22"/>
          <w:szCs w:val="22"/>
        </w:rPr>
      </w:pPr>
      <w:r w:rsidRPr="00156C88">
        <w:rPr>
          <w:sz w:val="22"/>
          <w:szCs w:val="22"/>
        </w:rPr>
        <w:t>An understanding of the national and international aviation environment</w:t>
      </w:r>
    </w:p>
    <w:p w:rsidR="00DB066A" w:rsidRPr="009D4DDA" w:rsidRDefault="00DB066A" w:rsidP="00DB066A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980" w:firstLine="0"/>
        <w:textAlignment w:val="auto"/>
        <w:rPr>
          <w:sz w:val="22"/>
          <w:szCs w:val="22"/>
        </w:rPr>
      </w:pPr>
      <w:r>
        <w:rPr>
          <w:spacing w:val="1"/>
          <w:sz w:val="22"/>
          <w:szCs w:val="22"/>
          <w:bdr w:val="none" w:sz="0" w:space="0" w:color="auto" w:frame="1"/>
        </w:rPr>
        <w:lastRenderedPageBreak/>
        <w:t xml:space="preserve"> </w:t>
      </w:r>
      <w:r w:rsidRPr="009D4DDA">
        <w:rPr>
          <w:spacing w:val="1"/>
          <w:sz w:val="22"/>
          <w:szCs w:val="22"/>
          <w:bdr w:val="none" w:sz="0" w:space="0" w:color="auto" w:frame="1"/>
        </w:rPr>
        <w:t xml:space="preserve">Local/Regional </w:t>
      </w:r>
    </w:p>
    <w:p w:rsidR="00DB066A" w:rsidRPr="003D5984" w:rsidRDefault="00DB066A" w:rsidP="00DB066A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980" w:firstLine="0"/>
        <w:textAlignment w:val="auto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 </w:t>
      </w:r>
      <w:r w:rsidRPr="003D5984">
        <w:rPr>
          <w:sz w:val="22"/>
          <w:szCs w:val="22"/>
          <w:bdr w:val="none" w:sz="0" w:space="0" w:color="auto" w:frame="1"/>
        </w:rPr>
        <w:t>National</w:t>
      </w:r>
    </w:p>
    <w:p w:rsidR="00DB066A" w:rsidRPr="003D5984" w:rsidRDefault="00DB066A" w:rsidP="00DB066A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987" w:firstLine="0"/>
        <w:textAlignment w:val="auto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 </w:t>
      </w:r>
      <w:r w:rsidRPr="003D5984">
        <w:rPr>
          <w:sz w:val="22"/>
          <w:szCs w:val="22"/>
          <w:bdr w:val="none" w:sz="0" w:space="0" w:color="auto" w:frame="1"/>
        </w:rPr>
        <w:t xml:space="preserve">International </w:t>
      </w:r>
    </w:p>
    <w:p w:rsidR="00DB066A" w:rsidRPr="00B03836" w:rsidRDefault="00DB066A" w:rsidP="00DB066A">
      <w:pPr>
        <w:ind w:left="126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</w:rPr>
      </w:pPr>
      <w:r w:rsidRPr="00B03836">
        <w:rPr>
          <w:spacing w:val="2"/>
          <w:sz w:val="22"/>
          <w:szCs w:val="22"/>
          <w:bdr w:val="none" w:sz="0" w:space="0" w:color="auto" w:frame="1"/>
        </w:rPr>
        <w:t>j.</w:t>
      </w:r>
      <w:r w:rsidRPr="00B03836">
        <w:rPr>
          <w:sz w:val="22"/>
          <w:szCs w:val="22"/>
          <w:bdr w:val="none" w:sz="0" w:space="0" w:color="auto" w:frame="1"/>
        </w:rPr>
        <w:t xml:space="preserve"> An ability to apply pertinent knowledge in identifying and solving problems 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440"/>
        <w:rPr>
          <w:sz w:val="22"/>
          <w:szCs w:val="22"/>
          <w:bdr w:val="none" w:sz="0" w:space="0" w:color="auto" w:frame="1"/>
        </w:rPr>
      </w:pPr>
      <w:r>
        <w:rPr>
          <w:spacing w:val="-1"/>
          <w:sz w:val="22"/>
          <w:szCs w:val="22"/>
          <w:bdr w:val="none" w:sz="0" w:space="0" w:color="auto" w:frame="1"/>
        </w:rPr>
        <w:tab/>
      </w: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</w:t>
      </w:r>
      <w:r w:rsidRPr="00B03836">
        <w:rPr>
          <w:sz w:val="22"/>
          <w:szCs w:val="22"/>
          <w:bdr w:val="none" w:sz="0" w:space="0" w:color="auto" w:frame="1"/>
        </w:rPr>
        <w:t> Define Problems</w:t>
      </w:r>
    </w:p>
    <w:p w:rsidR="00DB066A" w:rsidRPr="00B03836" w:rsidRDefault="00DB066A" w:rsidP="00DB066A">
      <w:pPr>
        <w:ind w:left="144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 xml:space="preserve"> Identify and Evaluate Solutions </w:t>
      </w:r>
    </w:p>
    <w:p w:rsidR="00DB066A" w:rsidRDefault="00DB066A" w:rsidP="00DB066A">
      <w:pPr>
        <w:ind w:left="1440" w:firstLine="720"/>
        <w:rPr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  <w:bdr w:val="none" w:sz="0" w:space="0" w:color="auto" w:frame="1"/>
        </w:rPr>
        <w:t> Implement and Evaluate Impact</w:t>
      </w:r>
    </w:p>
    <w:p w:rsidR="00DB066A" w:rsidRPr="00B03836" w:rsidRDefault="00DB066A" w:rsidP="00DB066A">
      <w:pPr>
        <w:ind w:left="1440" w:firstLine="720"/>
        <w:rPr>
          <w:sz w:val="22"/>
          <w:szCs w:val="22"/>
          <w:bdr w:val="none" w:sz="0" w:space="0" w:color="auto" w:frame="1"/>
        </w:rPr>
      </w:pPr>
    </w:p>
    <w:p w:rsidR="00DB066A" w:rsidRPr="00B03836" w:rsidRDefault="00DB066A" w:rsidP="00DB066A">
      <w:pPr>
        <w:ind w:left="1260"/>
        <w:rPr>
          <w:sz w:val="22"/>
          <w:szCs w:val="22"/>
        </w:rPr>
      </w:pPr>
      <w:r w:rsidRPr="00B03836">
        <w:rPr>
          <w:sz w:val="22"/>
          <w:szCs w:val="22"/>
        </w:rPr>
        <w:t xml:space="preserve"> </w:t>
      </w:r>
      <w:r w:rsidRPr="00B03836">
        <w:rPr>
          <w:spacing w:val="-3"/>
          <w:sz w:val="22"/>
          <w:szCs w:val="22"/>
          <w:bdr w:val="none" w:sz="0" w:space="0" w:color="auto" w:frame="1"/>
        </w:rPr>
        <w:t>k.</w:t>
      </w:r>
      <w:r w:rsidRPr="00B03836">
        <w:rPr>
          <w:sz w:val="22"/>
          <w:szCs w:val="22"/>
          <w:bdr w:val="none" w:sz="0" w:space="0" w:color="auto" w:frame="1"/>
        </w:rPr>
        <w:t xml:space="preserve"> An understanding of business sustainability in aviation 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260"/>
        <w:rPr>
          <w:spacing w:val="-3"/>
          <w:sz w:val="22"/>
          <w:szCs w:val="22"/>
          <w:bdr w:val="none" w:sz="0" w:space="0" w:color="auto" w:frame="1"/>
        </w:rPr>
      </w:pPr>
      <w:r w:rsidRPr="00B03836">
        <w:rPr>
          <w:spacing w:val="-1"/>
          <w:sz w:val="22"/>
          <w:szCs w:val="22"/>
          <w:bdr w:val="none" w:sz="0" w:space="0" w:color="auto" w:frame="1"/>
        </w:rPr>
        <w:tab/>
      </w:r>
      <w:r w:rsidRPr="00B03836">
        <w:rPr>
          <w:spacing w:val="-1"/>
          <w:sz w:val="22"/>
          <w:szCs w:val="22"/>
          <w:bdr w:val="none" w:sz="0" w:space="0" w:color="auto" w:frame="1"/>
        </w:rPr>
        <w:tab/>
      </w:r>
      <w:proofErr w:type="spellStart"/>
      <w:r w:rsidRPr="00B03836">
        <w:rPr>
          <w:spacing w:val="-1"/>
          <w:sz w:val="22"/>
          <w:szCs w:val="22"/>
          <w:bdr w:val="none" w:sz="0" w:space="0" w:color="auto" w:frame="1"/>
        </w:rPr>
        <w:t>i</w:t>
      </w:r>
      <w:proofErr w:type="spellEnd"/>
      <w:r w:rsidRPr="00B03836">
        <w:rPr>
          <w:sz w:val="22"/>
          <w:szCs w:val="22"/>
        </w:rPr>
        <w:t>. </w:t>
      </w:r>
      <w:r w:rsidRPr="00B03836">
        <w:rPr>
          <w:spacing w:val="-3"/>
          <w:sz w:val="22"/>
          <w:szCs w:val="22"/>
          <w:bdr w:val="none" w:sz="0" w:space="0" w:color="auto" w:frame="1"/>
        </w:rPr>
        <w:t xml:space="preserve">Commercial </w:t>
      </w:r>
    </w:p>
    <w:p w:rsidR="00DB066A" w:rsidRPr="00B03836" w:rsidRDefault="00DB066A" w:rsidP="00DB066A">
      <w:pPr>
        <w:tabs>
          <w:tab w:val="left" w:pos="360"/>
          <w:tab w:val="left" w:pos="720"/>
          <w:tab w:val="left" w:pos="1260"/>
        </w:tabs>
        <w:ind w:left="1260"/>
        <w:rPr>
          <w:sz w:val="22"/>
          <w:szCs w:val="22"/>
          <w:bdr w:val="none" w:sz="0" w:space="0" w:color="auto" w:frame="1"/>
        </w:rPr>
      </w:pPr>
      <w:r w:rsidRPr="00B03836">
        <w:rPr>
          <w:spacing w:val="-3"/>
          <w:sz w:val="22"/>
          <w:szCs w:val="22"/>
          <w:bdr w:val="none" w:sz="0" w:space="0" w:color="auto" w:frame="1"/>
        </w:rPr>
        <w:tab/>
      </w:r>
      <w:r w:rsidRPr="00B03836">
        <w:rPr>
          <w:spacing w:val="-3"/>
          <w:sz w:val="22"/>
          <w:szCs w:val="22"/>
          <w:bdr w:val="none" w:sz="0" w:space="0" w:color="auto" w:frame="1"/>
        </w:rPr>
        <w:tab/>
      </w:r>
      <w:r w:rsidRPr="00B03836">
        <w:rPr>
          <w:spacing w:val="-1"/>
          <w:sz w:val="22"/>
          <w:szCs w:val="22"/>
          <w:bdr w:val="none" w:sz="0" w:space="0" w:color="auto" w:frame="1"/>
        </w:rPr>
        <w:t>ii.</w:t>
      </w:r>
      <w:r w:rsidRPr="00B03836">
        <w:rPr>
          <w:sz w:val="22"/>
          <w:szCs w:val="22"/>
          <w:bdr w:val="none" w:sz="0" w:space="0" w:color="auto" w:frame="1"/>
        </w:rPr>
        <w:t xml:space="preserve"> Environmental </w:t>
      </w:r>
    </w:p>
    <w:p w:rsidR="00DB066A" w:rsidRDefault="00DB066A" w:rsidP="00DB066A">
      <w:r w:rsidRPr="00B03836">
        <w:rPr>
          <w:sz w:val="22"/>
          <w:szCs w:val="22"/>
          <w:bdr w:val="none" w:sz="0" w:space="0" w:color="auto" w:frame="1"/>
        </w:rPr>
        <w:tab/>
      </w:r>
      <w:r w:rsidRPr="00B03836"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 w:rsidRPr="00B03836">
        <w:rPr>
          <w:spacing w:val="-1"/>
          <w:sz w:val="22"/>
          <w:szCs w:val="22"/>
          <w:bdr w:val="none" w:sz="0" w:space="0" w:color="auto" w:frame="1"/>
        </w:rPr>
        <w:t>iii.</w:t>
      </w:r>
      <w:r w:rsidRPr="00B03836">
        <w:rPr>
          <w:sz w:val="22"/>
          <w:szCs w:val="22"/>
        </w:rPr>
        <w:t> </w:t>
      </w:r>
      <w:r w:rsidRPr="00B03836">
        <w:rPr>
          <w:spacing w:val="-2"/>
          <w:sz w:val="22"/>
          <w:szCs w:val="22"/>
          <w:bdr w:val="none" w:sz="0" w:space="0" w:color="auto" w:frame="1"/>
        </w:rPr>
        <w:t>Social</w:t>
      </w:r>
    </w:p>
    <w:sectPr w:rsidR="00DB066A" w:rsidSect="0000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shelf Symbol 7">
    <w:panose1 w:val="05010101010101010101"/>
    <w:charset w:val="00"/>
    <w:family w:val="auto"/>
    <w:pitch w:val="variable"/>
    <w:sig w:usb0="00000003" w:usb1="00000000" w:usb2="00000000" w:usb3="00000000" w:csb0="8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343B"/>
    <w:multiLevelType w:val="hybridMultilevel"/>
    <w:tmpl w:val="079890E2"/>
    <w:lvl w:ilvl="0" w:tplc="2AA2D420">
      <w:start w:val="1"/>
      <w:numFmt w:val="lowerRoman"/>
      <w:lvlText w:val="%1."/>
      <w:lvlJc w:val="left"/>
      <w:pPr>
        <w:tabs>
          <w:tab w:val="num" w:pos="2232"/>
        </w:tabs>
        <w:ind w:left="2700" w:hanging="720"/>
      </w:pPr>
      <w:rPr>
        <w:rFonts w:ascii="Times New Roman" w:hAnsi="Times New Roman" w:cs="Bookshelf Symbol 7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2957D8"/>
    <w:multiLevelType w:val="hybridMultilevel"/>
    <w:tmpl w:val="5DA29572"/>
    <w:lvl w:ilvl="0" w:tplc="11ECEE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vantGarde" w:hAnsi="AvantGarde" w:hint="default"/>
        <w:b w:val="0"/>
        <w:i w:val="0"/>
        <w:sz w:val="24"/>
      </w:rPr>
    </w:lvl>
    <w:lvl w:ilvl="1" w:tplc="1AE4DB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FAA603C">
      <w:start w:val="6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BAA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9D321E58">
      <w:start w:val="1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6A"/>
    <w:rsid w:val="000060A2"/>
    <w:rsid w:val="006110E4"/>
    <w:rsid w:val="00DB066A"/>
    <w:rsid w:val="00D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D7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EastAsia" w:hAnsi="Franklin Gothic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66A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x">
    <w:name w:val="tx"/>
    <w:basedOn w:val="DefaultParagraphFont"/>
    <w:rsid w:val="00DB06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EastAsia" w:hAnsi="Franklin Gothic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66A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x">
    <w:name w:val="tx"/>
    <w:basedOn w:val="DefaultParagraphFont"/>
    <w:rsid w:val="00DB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1722</Characters>
  <Application>Microsoft Macintosh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Tarry</dc:creator>
  <cp:keywords/>
  <dc:description/>
  <cp:lastModifiedBy>Scott Tarry</cp:lastModifiedBy>
  <cp:revision>1</cp:revision>
  <dcterms:created xsi:type="dcterms:W3CDTF">2016-10-12T19:33:00Z</dcterms:created>
  <dcterms:modified xsi:type="dcterms:W3CDTF">2016-10-12T19:36:00Z</dcterms:modified>
</cp:coreProperties>
</file>