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EB7" w:rsidP="0BF0BA03" w:rsidRDefault="00233A22" w14:paraId="3E5371A8" w14:textId="2F5390BE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0BF0BA03" w:rsidR="00233A22">
        <w:rPr>
          <w:rFonts w:ascii="Arial" w:hAnsi="Arial" w:eastAsia="Arial" w:cs="Arial"/>
          <w:b w:val="1"/>
          <w:bCs w:val="1"/>
          <w:sz w:val="20"/>
          <w:szCs w:val="20"/>
        </w:rPr>
        <w:t xml:space="preserve">Secondary </w:t>
      </w:r>
      <w:r w:rsidRPr="0BF0BA03" w:rsidR="4419C85F">
        <w:rPr>
          <w:rFonts w:ascii="Arial" w:hAnsi="Arial" w:eastAsia="Arial" w:cs="Arial"/>
          <w:b w:val="1"/>
          <w:bCs w:val="1"/>
          <w:sz w:val="20"/>
          <w:szCs w:val="20"/>
        </w:rPr>
        <w:t xml:space="preserve">Master’s </w:t>
      </w:r>
    </w:p>
    <w:p w:rsidR="00643EB7" w:rsidP="5F688431" w:rsidRDefault="00233A22" w14:paraId="23EB6270" w14:textId="4E07FD7C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0BF0BA03" w:rsidR="00233A22">
        <w:rPr>
          <w:rFonts w:ascii="Arial" w:hAnsi="Arial" w:eastAsia="Arial" w:cs="Arial"/>
          <w:b w:val="1"/>
          <w:bCs w:val="1"/>
          <w:sz w:val="20"/>
          <w:szCs w:val="20"/>
        </w:rPr>
        <w:t xml:space="preserve">English Concentration </w:t>
      </w:r>
      <w:r w:rsidRPr="0BF0BA03" w:rsidR="04C00B19">
        <w:rPr>
          <w:rFonts w:ascii="Arial" w:hAnsi="Arial" w:eastAsia="Arial" w:cs="Arial"/>
          <w:b w:val="1"/>
          <w:bCs w:val="1"/>
          <w:sz w:val="20"/>
          <w:szCs w:val="20"/>
        </w:rPr>
        <w:t>(</w:t>
      </w:r>
      <w:r w:rsidRPr="0BF0BA03" w:rsidR="5740BFCB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0BF0BA03" w:rsidR="04C00B19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02E63A2F" w:rsidP="5F688431" w:rsidRDefault="02E63A2F" w14:paraId="254A0CAC" w14:textId="595E7270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43EB7" w:rsidRDefault="00643EB7" w14:paraId="6E4CBB9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643EB7" w:rsidRDefault="00643EB7" w14:paraId="10C4E466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43EB7" w:rsidTr="5F688431" w14:paraId="6F00038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C7AE96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4259182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43EB7" w:rsidTr="5F688431" w14:paraId="2BE0081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E93515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24A368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43EB7" w:rsidRDefault="00643EB7" w14:paraId="4CA27B32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273FFF32" w:rsidTr="273FFF32" w14:paraId="08BDAC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4B4B643E" w14:textId="25A327B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7805526B" w14:textId="02B0BB1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73FFF32" w:rsidTr="273FFF32" w14:paraId="7D64CB4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3F5BE5F" w14:textId="09D058C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E32C09" w14:textId="21DC21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73FFF32" w:rsidP="273FFF32" w:rsidRDefault="273FFF32" w14:paraId="6BED515F" w14:textId="019496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73FFF32" w:rsidTr="273FFF32" w14:paraId="0D20EEF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682FF8F" w14:textId="40A5DB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DBA8CB" w14:textId="19B0243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73FFF32" w:rsidP="273FFF32" w:rsidRDefault="273FFF32" w14:paraId="1138DCED" w14:textId="28373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73FFF32" w:rsidTr="273FFF32" w14:paraId="3627048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566EF49" w14:textId="3B1BCD9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79ADBD8" w14:textId="49340C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73FFF32" w:rsidTr="273FFF32" w14:paraId="1FB2E1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FC28DD1" w14:textId="6673AE1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61B22FF6" w14:textId="11A563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73FFF32" w:rsidTr="273FFF32" w14:paraId="7B0CC0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44D8563" w14:textId="432BFA4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2B3B7392" w14:textId="7F0DEE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643EB7" w:rsidP="273FFF32" w:rsidRDefault="00643EB7" w14:paraId="683403D3" w14:textId="55211306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5FA4AEC7" w:rsidP="5F688431" w:rsidRDefault="5FA4AEC7" w14:paraId="00CBAEE4" w14:textId="7B637E46">
      <w:pPr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196BED2E" w:rsidR="6C98FDA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196BED2E" w:rsidR="206A1FA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196BED2E" w:rsidR="735CD72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196BED2E" w:rsidR="35F60A9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e.g.</w:t>
      </w: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Zoom) at scheduled times throughout the semester. Typically, there are four synchronous virtual meetings. Please see the notes in the class search for virtual meeting dates and times</w:t>
      </w:r>
      <w:r w:rsidRPr="196BED2E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="5FA4AEC7" w:rsidP="5F688431" w:rsidRDefault="5FA4AEC7" w14:paraId="3F541E64" w14:textId="4CB638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5FA4AEC7" w:rsidP="5F688431" w:rsidRDefault="5FA4AEC7" w14:paraId="2B6F9C5F" w14:textId="784EEB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273FFF32" w:rsidR="511D33A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5FA4AEC7" w:rsidP="5F688431" w:rsidRDefault="5FA4AEC7" w14:paraId="2AFC1627" w14:textId="7ABFC4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FD1256" w:rsidR="00643EB7" w:rsidP="389E5E43" w:rsidRDefault="5FA4AEC7" w14:paraId="74A802A9" w14:textId="3E8D94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89E5E43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Capstone must be taken with 6 or </w:t>
      </w:r>
      <w:r w:rsidRPr="389E5E43" w:rsidR="1E06BD9D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fewer</w:t>
      </w:r>
      <w:r w:rsidRPr="389E5E43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credit hours remaining</w:t>
      </w:r>
    </w:p>
    <w:tbl>
      <w:tblPr>
        <w:tblW w:w="10780" w:type="dxa"/>
        <w:tblLayout w:type="fixed"/>
        <w:tblLook w:val="0600" w:firstRow="0" w:lastRow="0" w:firstColumn="0" w:lastColumn="0" w:noHBand="1" w:noVBand="1"/>
      </w:tblPr>
      <w:tblGrid>
        <w:gridCol w:w="1140"/>
        <w:gridCol w:w="172"/>
        <w:gridCol w:w="4396"/>
        <w:gridCol w:w="536"/>
        <w:gridCol w:w="833"/>
        <w:gridCol w:w="917"/>
        <w:gridCol w:w="1049"/>
        <w:gridCol w:w="888"/>
        <w:gridCol w:w="849"/>
      </w:tblGrid>
      <w:tr w:rsidR="002B517F" w:rsidTr="71F920F0" w14:paraId="7E069D0F" w14:textId="77777777">
        <w:tc>
          <w:tcPr>
            <w:tcW w:w="5708" w:type="dxa"/>
            <w:gridSpan w:val="3"/>
            <w:tcMar/>
          </w:tcPr>
          <w:p w:rsidRPr="003F1F06" w:rsidR="002B517F" w:rsidP="00FD1256" w:rsidRDefault="002B517F" w14:paraId="1D68CFD1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Mar/>
          </w:tcPr>
          <w:p w:rsidR="002B517F" w:rsidP="00FD1256" w:rsidRDefault="002B517F" w14:paraId="58F9452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Mar/>
          </w:tcPr>
          <w:p w:rsidR="002B517F" w:rsidP="00FD1256" w:rsidRDefault="002B517F" w14:paraId="6DDE431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17" w:type="dxa"/>
            <w:tcMar/>
          </w:tcPr>
          <w:p w:rsidR="002B517F" w:rsidP="00FD1256" w:rsidRDefault="002B517F" w14:paraId="02C1322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Mar/>
          </w:tcPr>
          <w:p w:rsidR="002B517F" w:rsidP="00FD1256" w:rsidRDefault="002B517F" w14:paraId="48AE102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Mar/>
          </w:tcPr>
          <w:p w:rsidR="002B517F" w:rsidP="00FD1256" w:rsidRDefault="002B517F" w14:paraId="58AEB0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Mar/>
          </w:tcPr>
          <w:p w:rsidR="002B517F" w:rsidP="00FD1256" w:rsidRDefault="002B517F" w14:paraId="40B1BF5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2B517F" w:rsidTr="71F920F0" w14:paraId="4D7576AB" w14:textId="77777777">
        <w:trPr>
          <w:trHeight w:val="261"/>
        </w:trPr>
        <w:tc>
          <w:tcPr>
            <w:tcW w:w="5708" w:type="dxa"/>
            <w:gridSpan w:val="3"/>
            <w:tcBorders>
              <w:bottom w:val="single" w:color="auto" w:sz="4" w:space="0"/>
            </w:tcBorders>
            <w:tcMar/>
          </w:tcPr>
          <w:p w:rsidRPr="003F1F06" w:rsidR="002B517F" w:rsidP="00FD1256" w:rsidRDefault="002B517F" w14:paraId="4397FBF8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8AA2D8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73A1D5CE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29435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AD163B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DEC5A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F4A38E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E62569" w:rsidTr="71F920F0" w14:paraId="02E8F321" w14:textId="77777777"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E62569" w:rsidP="00E62569" w:rsidRDefault="00E62569" w14:paraId="682A0261" w14:textId="7667799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2EAA26B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09D2941" w14:textId="7AB0EC12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8448179" w14:textId="705D7ABA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727D726" w14:textId="4D3A2C1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0E759EA1" w14:textId="4BB9D481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1534773" w14:textId="331A3F8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E62569" w:rsidTr="71F920F0" w14:paraId="63124015" w14:textId="77777777"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1F06" w:rsidR="00E62569" w:rsidP="00E62569" w:rsidRDefault="00E62569" w14:paraId="33C0080D" w14:textId="745EE945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62425DB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362425DB" w:rsidR="61B0D93A">
              <w:rPr>
                <w:rFonts w:ascii="Arial" w:hAnsi="Arial" w:eastAsia="Arial Nova Cond" w:cs="Arial"/>
                <w:sz w:val="18"/>
                <w:szCs w:val="18"/>
              </w:rPr>
              <w:t>90</w:t>
            </w:r>
            <w:r w:rsidRPr="362425DB">
              <w:rPr>
                <w:rFonts w:ascii="Arial" w:hAnsi="Arial" w:eastAsia="Arial Nova Cond" w:cs="Arial"/>
                <w:sz w:val="18"/>
                <w:szCs w:val="18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F07A0E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 xml:space="preserve">Secondary Education Capstone </w:t>
            </w:r>
          </w:p>
          <w:p w:rsidRPr="00E62569" w:rsidR="00E62569" w:rsidP="00E62569" w:rsidRDefault="00E62569" w14:paraId="17C05E66" w14:textId="32040384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 Nova Cond" w:cs="Arial"/>
                <w:sz w:val="20"/>
                <w:szCs w:val="20"/>
              </w:rPr>
            </w:pP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 hours remaining</w:t>
            </w:r>
            <w:r w:rsidRPr="00E6256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D97079" w:rsidRDefault="00E62569" w14:paraId="49F22E72" w14:textId="234A696D">
            <w:pPr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362425DB" w:rsidRDefault="6E885037" w14:paraId="6AEC9883" w14:textId="2051C7EC">
            <w:pPr>
              <w:spacing w:after="0"/>
              <w:jc w:val="center"/>
            </w:pPr>
            <w:r w:rsidRPr="362425D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362425DB" w:rsidRDefault="6E885037" w14:paraId="16EC805B" w14:textId="2051C7EC">
            <w:pPr>
              <w:spacing w:after="0"/>
              <w:jc w:val="center"/>
            </w:pPr>
            <w:r w:rsidRPr="362425D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  <w:p w:rsidR="00E62569" w:rsidP="362425DB" w:rsidRDefault="00E62569" w14:paraId="11A3D646" w14:textId="221C542F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55FF87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DCCFB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1BD55B0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71F920F0" w14:paraId="35B7EB2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3062A7" w:rsidP="00FD1256" w:rsidRDefault="003062A7" w14:paraId="539D12F5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3062A7" w:rsidP="00FD1256" w:rsidRDefault="003062A7" w14:paraId="4BED30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643EB7" w:rsidP="00FD1256" w:rsidRDefault="003062A7" w14:paraId="6C7B05A7" w14:textId="6570338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694C60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9E7B14C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B6F2C1D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DF5A886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5ACF8AF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BEBBF2D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643EB7" w:rsidTr="71F920F0" w14:paraId="47DE77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219431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4E2F35E0" w14:textId="217AD41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0432A3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25B81A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22E363BE" w14:textId="231380B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08763928" w14:textId="3DBA0AA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3A7B71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CC976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71F920F0" w14:paraId="0D8B7A5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3CA2EBD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513E5A77" w14:textId="72F96D0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60216C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7D47CD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46AA83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330D472" w14:paraId="16837F93" w14:textId="3BF820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4DC1D5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01981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71F920F0" w14:paraId="70E43167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43EB7" w:rsidRDefault="00233A22" w14:paraId="3AE0B14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32396E" w:rsidRDefault="00643EB7" w14:paraId="58FD8C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9D31734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4B03957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3148959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1E7E6AE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21D1A21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643EB7" w:rsidTr="71F920F0" w14:paraId="108B84A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D481DB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62569" w14:paraId="52AA26CA" w14:textId="1A4156B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EC9D6E3">
              <w:rPr>
                <w:rFonts w:ascii="Arial" w:hAnsi="Arial" w:eastAsia="Arial Nova Cond" w:cs="Arial"/>
                <w:sz w:val="20"/>
                <w:szCs w:val="20"/>
              </w:rPr>
              <w:t>Assessment for the Classroom Teacher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649EF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4277D8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0AC9E3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7E2C52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055EFE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2852EE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D7195" w:rsidTr="71F920F0" w14:paraId="2B262E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5EC9D6E3" w:rsidR="004D7195" w:rsidP="004D7195" w:rsidRDefault="004D7195" w14:paraId="077B0AB7" w14:textId="4A164C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522C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two classes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656B4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846F459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DA08835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4FAE47A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5A5902B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E790846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F6374C" w:rsidTr="71F920F0" w14:paraId="32EFC0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0A999A18" w14:textId="67A4C92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F6374C" w:rsidP="00F6374C" w:rsidRDefault="00F6374C" w14:paraId="41B94E14" w14:textId="37C66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Language, Culture, Power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7CF53A6A" w14:textId="50BE51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66CEFC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2DCAED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5D0B6D9D" w14:textId="3044872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A7913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1E82C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72EB7BB0" w:rsidTr="71F920F0" w14:paraId="37F352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B6CFF" w:rsidP="72EB7BB0" w:rsidRDefault="00AB6CFF" w14:paraId="029C3AC2" w14:textId="320EEF98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72EB7BB0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B6CFF" w:rsidP="206F2C25" w:rsidRDefault="00AB6CFF" w14:paraId="741B4B63" w14:textId="3A75F7B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sz w:val="20"/>
                <w:szCs w:val="20"/>
              </w:rPr>
              <w:t>Anti-Racism Education: Principles and Practices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00AB6CFF" w14:paraId="1C4E6DE5" w14:textId="432325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00AB6CFF" w14:paraId="24EF7C6F" w14:textId="75A163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0A233687" w14:textId="107D87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45163EA4" w14:textId="7C45F01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4305B180" w14:textId="585168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6573C835" w14:textId="76E21D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71F920F0" w14:paraId="6405E76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0FD160BE" w14:textId="50027EC5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F6374C" w:rsidP="00F6374C" w:rsidRDefault="00F6374C" w14:paraId="6E790ED2" w14:textId="5D9AD63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3A2D7EF" w:rsidR="434A9B85">
              <w:rPr>
                <w:rFonts w:ascii="Arial" w:hAnsi="Arial" w:eastAsia="Arial Nova Cond" w:cs="Arial"/>
                <w:sz w:val="20"/>
                <w:szCs w:val="20"/>
              </w:rPr>
              <w:t>Multilingual</w:t>
            </w:r>
            <w:r w:rsidRPr="23A2D7EF" w:rsidR="442233A1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23A2D7EF" w:rsidR="00F6374C">
              <w:rPr>
                <w:rFonts w:ascii="Arial" w:hAnsi="Arial" w:eastAsia="Arial Nova Cond" w:cs="Arial"/>
                <w:sz w:val="20"/>
                <w:szCs w:val="20"/>
              </w:rPr>
              <w:t>Strategies</w:t>
            </w:r>
            <w:r w:rsidRPr="23A2D7EF" w:rsidR="3B7C1F04">
              <w:rPr>
                <w:rFonts w:ascii="Arial" w:hAnsi="Arial" w:eastAsia="Arial Nova Cond" w:cs="Arial"/>
                <w:sz w:val="20"/>
                <w:szCs w:val="20"/>
              </w:rPr>
              <w:t xml:space="preserve"> for PK-12 Educators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53A782A" w14:textId="718416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F20B010" w14:textId="7367A8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682DD1BD" w14:paraId="440F1042" w14:textId="2F4E2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0EF81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4F48F1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C715C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71F920F0" w14:paraId="04ACE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316E2DE7" w14:textId="3E13E3CD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D1D" w:rsidR="00F6374C" w:rsidP="00F6374C" w:rsidRDefault="00F6374C" w14:paraId="6AE3BC13" w14:textId="1C170B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DB317D8" w14:textId="3B1210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AA68586" w14:textId="3F14D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015D272C" w14:textId="1DFE6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6DB46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DC72E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D5C9A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4E5BC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03D7E473" w14:textId="24697DF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D1D" w:rsidR="001E4B54" w:rsidP="001E4B54" w:rsidRDefault="00350D1D" w14:paraId="0C63B5FF" w14:textId="18A7BC0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Principles of Multicultural Education 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8499D2C" w14:textId="316063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B1FA142" w14:textId="4954A0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77A5F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CC0F586" w14:textId="59D37A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9811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1E878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A3FC5CC" w:rsidTr="71F920F0" w14:paraId="5264B72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251E26B2" w14:textId="19EE8C3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A3FC5CC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7FD8B93C" w14:textId="0E9F532B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A3FC5C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Introduction to Human Rights in PK-12 Education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5192A65B" w14:textId="59CB88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1BAC392A" w14:textId="212A09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78E499E6" w14:textId="6A6878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0C268ED9" w14:textId="12666BC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23CBF399" w14:textId="4E9C9C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69BD414B" w14:textId="1A505AE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089BFC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33136CDB" w14:textId="1D0449C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1E4B54" w:rsidP="001E4B54" w:rsidRDefault="001E4B54" w14:paraId="0B43CE73" w14:textId="488E47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353D0CB" w14:textId="15544A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17DCC60" w14:textId="5DBBAF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2161D12" w14:textId="7AA891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5661D19" w14:textId="53C8E5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29771A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92F59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46852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46DCB7EE" w14:textId="3004421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1E4B54" w:rsidP="001E4B54" w:rsidRDefault="7B996D3C" w14:paraId="1C88F0B1" w14:textId="1D0BAE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  <w:r w:rsidRPr="2DB7FDAC" w:rsidR="22CCFE28">
              <w:rPr>
                <w:rFonts w:ascii="Arial" w:hAnsi="Arial" w:eastAsia="Arial Nova Cond" w:cs="Arial"/>
                <w:sz w:val="20"/>
                <w:szCs w:val="20"/>
              </w:rPr>
              <w:t>: Teaching for Social Justice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C8677DD" w14:textId="1A4A26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DB130A6" w14:textId="29ACB1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1A44890" w14:textId="6121EDD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680AA9B" w14:textId="6DAF0E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11DE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2D528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4831E2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87C300D" w14:textId="63D4C20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BF0BA03" w:rsidR="1099D22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0BF0BA03" w:rsidR="2E4F78DF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0BF0BA03" w:rsidR="2E4F78DF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(</w:t>
            </w:r>
            <w:r w:rsidRPr="0BF0BA03" w:rsidR="2E4F78DF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All Required</w:t>
            </w:r>
            <w:r w:rsidRPr="0BF0BA03" w:rsidR="2E4F78DF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F4C52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CCA8110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B8AAE90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F8E49AF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9031429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222CBF7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1E4B54" w:rsidTr="71F920F0" w14:paraId="505A28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1E4B54" w:rsidP="001E4B54" w:rsidRDefault="001E4B54" w14:paraId="1B82D008" w14:textId="1C5BED5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1E4B54" w:rsidP="001E4B54" w:rsidRDefault="7B996D3C" w14:paraId="04738A77" w14:textId="3F80DE4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2DB7FDAC" w:rsidR="06384BD5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F93BC9D" w14:textId="47B83E6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B7B4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F9511DB" w14:textId="023DDAC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449E5C6" w:rsidR="001E4B54" w:rsidP="001E4B54" w:rsidRDefault="001E4B54" w14:paraId="54DAD998" w14:textId="5298EC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ADA9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DEC61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71B6AD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3DE3B40" w14:textId="5423896E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10E1CEEF" w14:textId="725C29A2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CC6FA8" w14:textId="54B622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AE448C9" w14:textId="6A57D7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2C92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B2370E4" w14:textId="253CD4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49E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19AEC6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10AA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2321AC3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28891DAC" w14:textId="24D53E20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8610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50D2CA39" w14:textId="23BD1044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of Writing Throughout the Curriculum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A4C6B2" w14:textId="2725D4D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9677A45" w14:textId="716361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CAA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157F1C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87E69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4AB1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A3FC5CC" w:rsidTr="71F920F0" w14:paraId="311DCD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4CFFE0B" w:rsidP="0A3FC5CC" w:rsidRDefault="04CFFE0B" w14:paraId="3F3814A7" w14:textId="424B23A6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BF0BA03" w:rsidR="2A663B01">
              <w:rPr>
                <w:rStyle w:val="normaltextrun"/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Concentration Course </w:t>
            </w:r>
            <w:r w:rsidRPr="0BF0BA03" w:rsidR="2A663B01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(</w:t>
            </w:r>
            <w:r w:rsidRPr="0BF0BA03" w:rsidR="493DA06D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S</w:t>
            </w:r>
            <w:r w:rsidRPr="0BF0BA03" w:rsidR="2A663B01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elect </w:t>
            </w:r>
            <w:r w:rsidRPr="0BF0BA03" w:rsidR="73DF96C4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two </w:t>
            </w:r>
            <w:r w:rsidRPr="0BF0BA03" w:rsidR="2A663B01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class</w:t>
            </w:r>
            <w:r w:rsidRPr="0BF0BA03" w:rsidR="03CF3AD1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es</w:t>
            </w:r>
            <w:r w:rsidRPr="0BF0BA03" w:rsidR="2A663B01">
              <w:rPr>
                <w:rStyle w:val="normaltextrun"/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2E8BDB15" w14:textId="297C42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964C79F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A0618F0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E02A379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AC71503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08C588D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A3FC5CC" w:rsidTr="71F920F0" w14:paraId="2C7BF19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7652F77D" w14:textId="31C7846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A3FC5CC">
              <w:rPr>
                <w:rStyle w:val="normaltextrun"/>
                <w:color w:val="000000" w:themeColor="text1"/>
                <w:sz w:val="20"/>
                <w:szCs w:val="20"/>
              </w:rPr>
              <w:t xml:space="preserve">TED 8750 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C3A3847" w:rsidP="0A3FC5CC" w:rsidRDefault="2C3A3847" w14:paraId="0BCCCCAC" w14:textId="7B58452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Oxbow Writing Project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C0DAEBB" w:rsidP="0A3FC5CC" w:rsidRDefault="0C0DAEBB" w14:paraId="634F9EDB" w14:textId="124BA7B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2E5D29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067884E8" w14:textId="06774E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539450E0" w14:textId="0BA824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BDE06BA" w:rsidR="194AB06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face to face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5392B360" w14:textId="2A62D9D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42BD1982" w14:textId="68A06F0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2ED90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3EAFD4FF" w14:textId="0CB3535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5F868C73" w14:textId="569048FB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7C70180" w14:textId="784C970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89170A7" w14:textId="2D49E8B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E9B98C0" w14:textId="077094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23FCEAB" w14:textId="04F860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14E87C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60D14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7A097B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3341C779" w14:textId="47A9F201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FABBB9" w14:textId="5DB5EEC5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B008245" w14:textId="2795F6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D9277A4" w14:textId="3F250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2704C1F8" w14:textId="0BBE8A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C921670" w14:textId="27E6C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B73D4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5AFF2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71F920F0" w14:paraId="32A8A4E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5DF1AA2B" w14:textId="61072E8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90668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Effective Teaching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one class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B1A2D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821768D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79883BB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46739ED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E1EF5D1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99A39E3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1E4B54" w:rsidTr="71F920F0" w14:paraId="550DFD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1E4B54" w:rsidP="001E4B54" w:rsidRDefault="001E4B54" w14:paraId="245C099C" w14:textId="0D95A4F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1E4B54" w:rsidP="001E4B54" w:rsidRDefault="001E4B54" w14:paraId="79E96BE0" w14:textId="40E545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ADC7826" w14:textId="36B005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6FA0260" w14:textId="19C724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1E4B54" w:rsidP="001E4B54" w:rsidRDefault="001E4B54" w14:paraId="0039FC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1E4B54" w:rsidP="001E4B54" w:rsidRDefault="001E4B54" w14:paraId="4B86B2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98CBB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70D51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191941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04ADF668" w14:textId="225A5503">
            <w:pPr>
              <w:jc w:val="center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20D2AA08" w14:textId="7E7C20A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4CD1BBDD" w14:textId="7AFE0C0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2520E7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7A63A763" w14:textId="7F201C2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5C198A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AD8F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F94C3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31CCB6F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2F4FA4" w:rsidP="002F4FA4" w:rsidRDefault="002F4FA4" w14:paraId="28C5E705" w14:textId="6176476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EF05C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4B3C81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5C7FC5C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CB6161E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9806C2D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A3674FB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CC3B44A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2F4FA4" w:rsidTr="71F920F0" w14:paraId="1A1239B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0EE9BCE8" w14:textId="365AB1A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3800C99B" w14:textId="505E90F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1430811" w14:textId="56EB1A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539935F6" w14:textId="145C26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7B80AA4" w14:textId="2E4B6C3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A7CFB1D" w14:textId="1E8326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7BA5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1B28E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18CCAB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4F6FDF28" w14:textId="28685F34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11D0E843" w14:textId="471926E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66B06F1" w14:textId="2AF664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22F612A9" w14:textId="496840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5369F55" w14:textId="3F8EA8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B8B53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B17C3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79C1BF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580C74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4E883000" w14:textId="5ED0BA4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59A64D0F" w14:textId="0888312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BE72937" w14:textId="6BD297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4E250AFB" w14:textId="0916B6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7E231D84" w14:textId="4767A95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43045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AD772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643F4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7F00FD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5E3B66B1" w14:textId="6ED7D99F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27DF88BE" w14:textId="69C4AE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58D9ED7" w14:textId="3961D4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65137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615BA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7A985E14" w14:textId="791539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25E24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09C8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70A6641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79A573E9" w14:textId="3E5778E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5B5CA5DB" w14:textId="3CC6843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0C53B846" w14:textId="26CA4E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02D1169F" w14:textId="3A25F04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2A5D86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60F58506" w14:textId="5C7FF5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5FD14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8FE58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71F920F0" w14:paraId="42FC4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0B7C" w:rsidR="002F4FA4" w:rsidP="002F4FA4" w:rsidRDefault="002F4FA4" w14:paraId="064484C4" w14:textId="5CD5384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2F4FA4" w:rsidP="002F4FA4" w:rsidRDefault="002F4FA4" w14:paraId="0DA6196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3828429E" w14:textId="7ADE17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2F4FA4" w:rsidP="002F4FA4" w:rsidRDefault="002F4FA4" w14:paraId="7B9075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6FED7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B5FE5" w:rsidR="002F4FA4" w:rsidP="002F4FA4" w:rsidRDefault="002F4FA4" w14:paraId="04131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6C0956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3D3F5D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6A6438" w:rsidR="00643EB7" w:rsidRDefault="00233A22" w14:paraId="5129B21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6A6438">
        <w:rPr>
          <w:rFonts w:ascii="Arial" w:hAnsi="Arial" w:eastAsia="Arial" w:cs="Arial"/>
          <w:b/>
          <w:sz w:val="20"/>
          <w:szCs w:val="20"/>
        </w:rPr>
        <w:t>Transfer Credit</w:t>
      </w:r>
      <w:r w:rsidRPr="006A6438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43EB7" w:rsidRDefault="00643EB7" w14:paraId="47A315B2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43EB7" w14:paraId="48AAC3C8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56841D9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570E29C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76B2349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D986E5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4BCE694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43EB7" w14:paraId="76C48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A259F7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06310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236EF73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30FC7F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3F77ECC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643EB7" w14:paraId="6F51243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6CA84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0DCE6D6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348DF8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DB39A8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E3C03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2DB7FDAC" w:rsidP="59795EBC" w:rsidRDefault="2DB7FDAC" w14:paraId="493ADEA5" w14:textId="5D2BABA3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43EB7" w14:paraId="0BAC7272" w14:textId="77777777">
        <w:tc>
          <w:tcPr>
            <w:tcW w:w="2340" w:type="dxa"/>
            <w:shd w:val="clear" w:color="auto" w:fill="E7E6E6"/>
          </w:tcPr>
          <w:p w:rsidR="00643EB7" w:rsidRDefault="00233A22" w14:paraId="46E0B16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643EB7" w:rsidRDefault="00233A22" w14:paraId="3502EE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43EB7" w:rsidRDefault="00233A22" w14:paraId="4C76FB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43EB7" w14:paraId="4B4F5F04" w14:textId="77777777">
        <w:tc>
          <w:tcPr>
            <w:tcW w:w="2340" w:type="dxa"/>
          </w:tcPr>
          <w:p w:rsidRPr="00233A22" w:rsidR="00643EB7" w:rsidP="00233A22" w:rsidRDefault="00233A22" w14:paraId="36CFF35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233A22" w:rsidR="00643EB7" w:rsidP="00233A22" w:rsidRDefault="00233A22" w14:paraId="04ED782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(e.g. English, Math, Science, etc.)</w:t>
            </w:r>
          </w:p>
        </w:tc>
        <w:tc>
          <w:tcPr>
            <w:tcW w:w="4170" w:type="dxa"/>
          </w:tcPr>
          <w:p w:rsidRPr="00233A22" w:rsidR="00643EB7" w:rsidP="00186524" w:rsidRDefault="00643EB7" w14:paraId="252659CA" w14:textId="55388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3EB7" w:rsidRDefault="00643EB7" w14:paraId="0BB4D393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186524" w:rsidR="00643EB7" w:rsidP="59795EBC" w:rsidRDefault="00643EB7" w14:paraId="6A45B553" w14:textId="0A35E63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9795EBC" w:rsidR="1AA978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Pr="00186524" w:rsidR="00643EB7" w:rsidP="59795EBC" w:rsidRDefault="00643EB7" w14:paraId="33255F55" w14:textId="7AA0C3F2">
      <w:pPr>
        <w:pStyle w:val="Normal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3531EB7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3BC70A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DF673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2B046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4F7E23D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03725A02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5723E1F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16A0AC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2D05A5C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CB68F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12A730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30C4F1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7A42BC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6D52256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54F3B40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43EB7" w:rsidTr="59795EBC" w14:paraId="16C464E8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186524" w:rsidR="00643EB7" w:rsidRDefault="00643EB7" w14:paraId="244D43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4321C91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022BDB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:rsidTr="59795EBC" w14:paraId="7F6FAB89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233A22" w14:paraId="075FCA0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643EB7" w14:paraId="00D6862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233A22" w14:paraId="40E43EB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0F4691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2151680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186524" w:rsidR="00643EB7" w:rsidRDefault="00643EB7" w14:paraId="7A14A026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186524" w:rsidR="00643EB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BD"/>
    <w:multiLevelType w:val="multilevel"/>
    <w:tmpl w:val="19BC8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FE554F"/>
    <w:multiLevelType w:val="hybridMultilevel"/>
    <w:tmpl w:val="35C29B4C"/>
    <w:lvl w:ilvl="0" w:tplc="344CB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2B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187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88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E6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E61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0B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124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28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D7F10"/>
    <w:multiLevelType w:val="hybridMultilevel"/>
    <w:tmpl w:val="C5C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1C07A3"/>
    <w:multiLevelType w:val="hybridMultilevel"/>
    <w:tmpl w:val="52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E647A4"/>
    <w:multiLevelType w:val="multilevel"/>
    <w:tmpl w:val="43A21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A4A4BB8"/>
    <w:multiLevelType w:val="hybridMultilevel"/>
    <w:tmpl w:val="8744A11C"/>
    <w:lvl w:ilvl="0" w:tplc="31A28C92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51F6A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E2D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A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E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8B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87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C3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0A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4494326">
    <w:abstractNumId w:val="1"/>
  </w:num>
  <w:num w:numId="2" w16cid:durableId="527448190">
    <w:abstractNumId w:val="4"/>
  </w:num>
  <w:num w:numId="3" w16cid:durableId="1430420879">
    <w:abstractNumId w:val="7"/>
  </w:num>
  <w:num w:numId="4" w16cid:durableId="1654215726">
    <w:abstractNumId w:val="2"/>
  </w:num>
  <w:num w:numId="5" w16cid:durableId="1676960700">
    <w:abstractNumId w:val="6"/>
  </w:num>
  <w:num w:numId="6" w16cid:durableId="510801680">
    <w:abstractNumId w:val="0"/>
  </w:num>
  <w:num w:numId="7" w16cid:durableId="571159986">
    <w:abstractNumId w:val="5"/>
  </w:num>
  <w:num w:numId="8" w16cid:durableId="155609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B7"/>
    <w:rsid w:val="0004622B"/>
    <w:rsid w:val="000F222F"/>
    <w:rsid w:val="00182F26"/>
    <w:rsid w:val="00186524"/>
    <w:rsid w:val="001D3D8F"/>
    <w:rsid w:val="001E4B54"/>
    <w:rsid w:val="00233A22"/>
    <w:rsid w:val="00243E06"/>
    <w:rsid w:val="002B517F"/>
    <w:rsid w:val="002F4FA4"/>
    <w:rsid w:val="003062A7"/>
    <w:rsid w:val="0032396E"/>
    <w:rsid w:val="00350D1D"/>
    <w:rsid w:val="003C4F0C"/>
    <w:rsid w:val="00426085"/>
    <w:rsid w:val="004A05FA"/>
    <w:rsid w:val="004A7056"/>
    <w:rsid w:val="004B356D"/>
    <w:rsid w:val="004B5FE5"/>
    <w:rsid w:val="004D7195"/>
    <w:rsid w:val="004E1985"/>
    <w:rsid w:val="00537EE5"/>
    <w:rsid w:val="00552B71"/>
    <w:rsid w:val="005C024C"/>
    <w:rsid w:val="005C6E08"/>
    <w:rsid w:val="005F0B7C"/>
    <w:rsid w:val="006353BE"/>
    <w:rsid w:val="00643EB7"/>
    <w:rsid w:val="006A6438"/>
    <w:rsid w:val="006F1034"/>
    <w:rsid w:val="00701F87"/>
    <w:rsid w:val="0073267C"/>
    <w:rsid w:val="0089213B"/>
    <w:rsid w:val="008B3966"/>
    <w:rsid w:val="008D1553"/>
    <w:rsid w:val="008D4F4B"/>
    <w:rsid w:val="008E7220"/>
    <w:rsid w:val="00906688"/>
    <w:rsid w:val="009E6F19"/>
    <w:rsid w:val="00A90DFB"/>
    <w:rsid w:val="00A94C98"/>
    <w:rsid w:val="00AB6CFF"/>
    <w:rsid w:val="00C665E8"/>
    <w:rsid w:val="00CB0158"/>
    <w:rsid w:val="00D03493"/>
    <w:rsid w:val="00D43362"/>
    <w:rsid w:val="00D467C6"/>
    <w:rsid w:val="00D522C3"/>
    <w:rsid w:val="00D70DEC"/>
    <w:rsid w:val="00D97079"/>
    <w:rsid w:val="00E62569"/>
    <w:rsid w:val="00E95FB0"/>
    <w:rsid w:val="00EA5F22"/>
    <w:rsid w:val="00EB7732"/>
    <w:rsid w:val="00EF05C7"/>
    <w:rsid w:val="00F4A4F2"/>
    <w:rsid w:val="00F6374C"/>
    <w:rsid w:val="00FA0FFE"/>
    <w:rsid w:val="00FB39F6"/>
    <w:rsid w:val="00FD1256"/>
    <w:rsid w:val="00FD7C94"/>
    <w:rsid w:val="0166775F"/>
    <w:rsid w:val="0242C790"/>
    <w:rsid w:val="02E63A2F"/>
    <w:rsid w:val="03CF3AD1"/>
    <w:rsid w:val="04C00B19"/>
    <w:rsid w:val="04CFFE0B"/>
    <w:rsid w:val="06384BD5"/>
    <w:rsid w:val="07AF3659"/>
    <w:rsid w:val="07D14C89"/>
    <w:rsid w:val="0A3FC5CC"/>
    <w:rsid w:val="0B72F08C"/>
    <w:rsid w:val="0B74F4BD"/>
    <w:rsid w:val="0BF0BA03"/>
    <w:rsid w:val="0C0DAEBB"/>
    <w:rsid w:val="0C88B885"/>
    <w:rsid w:val="0CDE0441"/>
    <w:rsid w:val="1099D22A"/>
    <w:rsid w:val="14DF9509"/>
    <w:rsid w:val="159F6A0E"/>
    <w:rsid w:val="194AB060"/>
    <w:rsid w:val="196BED2E"/>
    <w:rsid w:val="1A866150"/>
    <w:rsid w:val="1AA97825"/>
    <w:rsid w:val="1C9DB896"/>
    <w:rsid w:val="1D2763C9"/>
    <w:rsid w:val="1E06BD9D"/>
    <w:rsid w:val="2068C592"/>
    <w:rsid w:val="206A1FA1"/>
    <w:rsid w:val="206F2C25"/>
    <w:rsid w:val="224D8258"/>
    <w:rsid w:val="22CCFE28"/>
    <w:rsid w:val="22E7C22B"/>
    <w:rsid w:val="23A2D7EF"/>
    <w:rsid w:val="24EC927A"/>
    <w:rsid w:val="25763DAD"/>
    <w:rsid w:val="273FFF32"/>
    <w:rsid w:val="27FDC062"/>
    <w:rsid w:val="2A663B01"/>
    <w:rsid w:val="2AE952F3"/>
    <w:rsid w:val="2C3A3847"/>
    <w:rsid w:val="2C42F78E"/>
    <w:rsid w:val="2D201A33"/>
    <w:rsid w:val="2DB7FDAC"/>
    <w:rsid w:val="2E4F78DF"/>
    <w:rsid w:val="2E564364"/>
    <w:rsid w:val="2E9D00BB"/>
    <w:rsid w:val="2F5B73FF"/>
    <w:rsid w:val="3170C0B5"/>
    <w:rsid w:val="319C148B"/>
    <w:rsid w:val="33222CA3"/>
    <w:rsid w:val="332A7233"/>
    <w:rsid w:val="353F98B5"/>
    <w:rsid w:val="35F60A95"/>
    <w:rsid w:val="362425DB"/>
    <w:rsid w:val="378E08F3"/>
    <w:rsid w:val="389E5E43"/>
    <w:rsid w:val="3B7C1F04"/>
    <w:rsid w:val="3BDE06BA"/>
    <w:rsid w:val="3DBD6954"/>
    <w:rsid w:val="42B69A04"/>
    <w:rsid w:val="434A9B85"/>
    <w:rsid w:val="4419C85F"/>
    <w:rsid w:val="442233A1"/>
    <w:rsid w:val="4449E5C6"/>
    <w:rsid w:val="44A6BEA5"/>
    <w:rsid w:val="4639D832"/>
    <w:rsid w:val="493DA06D"/>
    <w:rsid w:val="4A36C1EC"/>
    <w:rsid w:val="4B8DCD37"/>
    <w:rsid w:val="4C73B94B"/>
    <w:rsid w:val="4E832F24"/>
    <w:rsid w:val="4F8A3FCC"/>
    <w:rsid w:val="5012FEBA"/>
    <w:rsid w:val="50153FDE"/>
    <w:rsid w:val="5072303A"/>
    <w:rsid w:val="511D33A5"/>
    <w:rsid w:val="51A8596B"/>
    <w:rsid w:val="524F22AE"/>
    <w:rsid w:val="537BEE7C"/>
    <w:rsid w:val="54E1291D"/>
    <w:rsid w:val="567442AA"/>
    <w:rsid w:val="5740BFCB"/>
    <w:rsid w:val="57961CEA"/>
    <w:rsid w:val="57F0F661"/>
    <w:rsid w:val="582D781B"/>
    <w:rsid w:val="5891AEBC"/>
    <w:rsid w:val="59795EBC"/>
    <w:rsid w:val="5A14C2C7"/>
    <w:rsid w:val="5AC54DD3"/>
    <w:rsid w:val="5B83C117"/>
    <w:rsid w:val="5BE0B173"/>
    <w:rsid w:val="5D5BD193"/>
    <w:rsid w:val="5DAF261A"/>
    <w:rsid w:val="5EC9D6E3"/>
    <w:rsid w:val="5F688431"/>
    <w:rsid w:val="5FA4AEC7"/>
    <w:rsid w:val="60294F68"/>
    <w:rsid w:val="604FAA56"/>
    <w:rsid w:val="610E1D9A"/>
    <w:rsid w:val="61B0D93A"/>
    <w:rsid w:val="6227587E"/>
    <w:rsid w:val="6330D472"/>
    <w:rsid w:val="6479C3C7"/>
    <w:rsid w:val="682DD1BD"/>
    <w:rsid w:val="6917212C"/>
    <w:rsid w:val="6C7E0094"/>
    <w:rsid w:val="6C98FDAF"/>
    <w:rsid w:val="6E885037"/>
    <w:rsid w:val="6F980F40"/>
    <w:rsid w:val="71F920F0"/>
    <w:rsid w:val="72EB7BB0"/>
    <w:rsid w:val="735CD72D"/>
    <w:rsid w:val="736755E5"/>
    <w:rsid w:val="73C44641"/>
    <w:rsid w:val="73DF96C4"/>
    <w:rsid w:val="76596840"/>
    <w:rsid w:val="7700B54F"/>
    <w:rsid w:val="77CAC7F1"/>
    <w:rsid w:val="79330672"/>
    <w:rsid w:val="7A10C393"/>
    <w:rsid w:val="7B991A4C"/>
    <w:rsid w:val="7B996D3C"/>
    <w:rsid w:val="7CB276BF"/>
    <w:rsid w:val="7D694767"/>
    <w:rsid w:val="7E1763DA"/>
    <w:rsid w:val="7EC3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0D767"/>
  <w15:docId w15:val="{B66CD0E1-E71F-41E0-AD9C-2FFEDC0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EB7732"/>
  </w:style>
  <w:style w:type="character" w:styleId="eop" w:customStyle="1">
    <w:name w:val="eop"/>
    <w:basedOn w:val="DefaultParagraphFont"/>
    <w:rsid w:val="00EB773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82F26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2F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2F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3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48</revision>
  <dcterms:created xsi:type="dcterms:W3CDTF">2022-12-16T18:39:00.0000000Z</dcterms:created>
  <dcterms:modified xsi:type="dcterms:W3CDTF">2024-06-13T18:50:38.2081285Z</dcterms:modified>
</coreProperties>
</file>