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55" w:rsidRDefault="001D555B" w:rsidP="006C5055">
      <w:pPr>
        <w:spacing w:before="18" w:line="258" w:lineRule="auto"/>
        <w:ind w:left="3663" w:right="3433" w:firstLine="394"/>
        <w:jc w:val="center"/>
        <w:rPr>
          <w:rFonts w:ascii="Calibri"/>
          <w:b/>
          <w:color w:val="211F1F"/>
          <w:spacing w:val="21"/>
          <w:w w:val="99"/>
          <w:sz w:val="24"/>
          <w:szCs w:val="24"/>
        </w:rPr>
      </w:pPr>
      <w:r w:rsidRPr="006C5055">
        <w:rPr>
          <w:rFonts w:ascii="Calibri"/>
          <w:b/>
          <w:color w:val="211F1F"/>
          <w:sz w:val="24"/>
          <w:szCs w:val="24"/>
        </w:rPr>
        <w:t>University</w:t>
      </w:r>
      <w:r w:rsidRPr="006C5055">
        <w:rPr>
          <w:rFonts w:ascii="Calibri"/>
          <w:b/>
          <w:color w:val="211F1F"/>
          <w:spacing w:val="-12"/>
          <w:sz w:val="24"/>
          <w:szCs w:val="24"/>
        </w:rPr>
        <w:t xml:space="preserve"> </w:t>
      </w:r>
      <w:r w:rsidRPr="006C5055">
        <w:rPr>
          <w:rFonts w:ascii="Calibri"/>
          <w:b/>
          <w:color w:val="211F1F"/>
          <w:spacing w:val="-1"/>
          <w:sz w:val="24"/>
          <w:szCs w:val="24"/>
        </w:rPr>
        <w:t>of</w:t>
      </w:r>
      <w:r w:rsidRPr="006C5055">
        <w:rPr>
          <w:rFonts w:ascii="Calibri"/>
          <w:b/>
          <w:color w:val="211F1F"/>
          <w:spacing w:val="-11"/>
          <w:sz w:val="24"/>
          <w:szCs w:val="24"/>
        </w:rPr>
        <w:t xml:space="preserve"> </w:t>
      </w:r>
      <w:r w:rsidRPr="006C5055">
        <w:rPr>
          <w:rFonts w:ascii="Calibri"/>
          <w:b/>
          <w:color w:val="211F1F"/>
          <w:sz w:val="24"/>
          <w:szCs w:val="24"/>
        </w:rPr>
        <w:t>Nebraska</w:t>
      </w:r>
      <w:r w:rsidRPr="006C5055">
        <w:rPr>
          <w:rFonts w:ascii="Calibri"/>
          <w:b/>
          <w:color w:val="211F1F"/>
          <w:spacing w:val="-12"/>
          <w:sz w:val="24"/>
          <w:szCs w:val="24"/>
        </w:rPr>
        <w:t xml:space="preserve"> </w:t>
      </w:r>
      <w:r w:rsidR="00C44435" w:rsidRPr="006C5055">
        <w:rPr>
          <w:rFonts w:ascii="Calibri"/>
          <w:b/>
          <w:color w:val="211F1F"/>
          <w:spacing w:val="-12"/>
          <w:sz w:val="24"/>
          <w:szCs w:val="24"/>
        </w:rPr>
        <w:t xml:space="preserve">at </w:t>
      </w:r>
      <w:r w:rsidRPr="006C5055">
        <w:rPr>
          <w:rFonts w:ascii="Calibri"/>
          <w:b/>
          <w:color w:val="211F1F"/>
          <w:sz w:val="24"/>
          <w:szCs w:val="24"/>
        </w:rPr>
        <w:t>Omaha</w:t>
      </w:r>
    </w:p>
    <w:p w:rsidR="00F5704D" w:rsidRDefault="001D555B" w:rsidP="006C5055">
      <w:pPr>
        <w:spacing w:before="18" w:line="258" w:lineRule="auto"/>
        <w:ind w:left="3663" w:right="3433" w:firstLine="394"/>
        <w:jc w:val="center"/>
        <w:rPr>
          <w:rFonts w:ascii="Calibri" w:eastAsia="Calibri" w:hAnsi="Calibri" w:cs="Calibri"/>
          <w:b/>
          <w:bCs/>
        </w:rPr>
      </w:pPr>
      <w:r w:rsidRPr="006C5055">
        <w:rPr>
          <w:rFonts w:ascii="Calibri"/>
          <w:b/>
          <w:color w:val="211F1F"/>
          <w:spacing w:val="-1"/>
          <w:sz w:val="24"/>
          <w:szCs w:val="24"/>
        </w:rPr>
        <w:t>Sole</w:t>
      </w:r>
      <w:r w:rsidR="006C5055">
        <w:rPr>
          <w:rFonts w:ascii="Calibri"/>
          <w:b/>
          <w:color w:val="211F1F"/>
          <w:spacing w:val="-14"/>
          <w:sz w:val="24"/>
          <w:szCs w:val="24"/>
        </w:rPr>
        <w:t xml:space="preserve"> </w:t>
      </w:r>
      <w:r w:rsidRPr="006C5055">
        <w:rPr>
          <w:rFonts w:ascii="Calibri"/>
          <w:b/>
          <w:color w:val="211F1F"/>
          <w:sz w:val="24"/>
          <w:szCs w:val="24"/>
        </w:rPr>
        <w:t>Source</w:t>
      </w:r>
      <w:r w:rsidRPr="006C5055">
        <w:rPr>
          <w:rFonts w:ascii="Calibri"/>
          <w:b/>
          <w:color w:val="211F1F"/>
          <w:spacing w:val="-15"/>
          <w:sz w:val="24"/>
          <w:szCs w:val="24"/>
        </w:rPr>
        <w:t xml:space="preserve"> </w:t>
      </w:r>
      <w:r w:rsidRPr="006C5055">
        <w:rPr>
          <w:rFonts w:ascii="Calibri"/>
          <w:b/>
          <w:color w:val="211F1F"/>
          <w:sz w:val="24"/>
          <w:szCs w:val="24"/>
        </w:rPr>
        <w:t>Purchase</w:t>
      </w:r>
      <w:r w:rsidRPr="006C5055">
        <w:rPr>
          <w:rFonts w:ascii="Calibri"/>
          <w:b/>
          <w:color w:val="211F1F"/>
          <w:spacing w:val="-14"/>
          <w:sz w:val="24"/>
          <w:szCs w:val="24"/>
        </w:rPr>
        <w:t xml:space="preserve"> </w:t>
      </w:r>
      <w:r w:rsidRPr="006C5055">
        <w:rPr>
          <w:rFonts w:ascii="Calibri"/>
          <w:b/>
          <w:color w:val="211F1F"/>
          <w:sz w:val="24"/>
          <w:szCs w:val="24"/>
        </w:rPr>
        <w:t>Documentation</w:t>
      </w:r>
    </w:p>
    <w:p w:rsidR="00F5704D" w:rsidRPr="00C44435" w:rsidRDefault="001D555B" w:rsidP="00C44435">
      <w:pPr>
        <w:spacing w:before="55"/>
        <w:ind w:left="571"/>
        <w:rPr>
          <w:rFonts w:ascii="Arial" w:eastAsia="Calibri" w:hAnsi="Arial" w:cs="Arial"/>
          <w:b/>
          <w:bCs/>
          <w:sz w:val="20"/>
          <w:szCs w:val="20"/>
        </w:rPr>
      </w:pPr>
      <w:r w:rsidRPr="00C44435">
        <w:rPr>
          <w:rFonts w:ascii="Arial" w:hAnsi="Arial" w:cs="Arial"/>
          <w:b/>
          <w:color w:val="211F1F"/>
          <w:sz w:val="20"/>
          <w:szCs w:val="20"/>
          <w:u w:val="single" w:color="211F1F"/>
        </w:rPr>
        <w:t>Background</w:t>
      </w:r>
    </w:p>
    <w:p w:rsidR="00F5704D" w:rsidRPr="00C44435" w:rsidRDefault="001D555B">
      <w:pPr>
        <w:pStyle w:val="BodyText"/>
        <w:spacing w:line="250" w:lineRule="auto"/>
        <w:ind w:right="578"/>
        <w:rPr>
          <w:rFonts w:cs="Arial"/>
        </w:rPr>
      </w:pPr>
      <w:r w:rsidRPr="00C44435">
        <w:rPr>
          <w:rFonts w:cs="Arial"/>
          <w:i/>
          <w:color w:val="211F1F"/>
        </w:rPr>
        <w:t>Board</w:t>
      </w:r>
      <w:r w:rsidRPr="00C44435">
        <w:rPr>
          <w:rFonts w:cs="Arial"/>
          <w:i/>
          <w:color w:val="211F1F"/>
          <w:spacing w:val="-1"/>
        </w:rPr>
        <w:t xml:space="preserve"> </w:t>
      </w:r>
      <w:r w:rsidRPr="00C44435">
        <w:rPr>
          <w:rFonts w:cs="Arial"/>
          <w:i/>
          <w:color w:val="211F1F"/>
        </w:rPr>
        <w:t>of</w:t>
      </w:r>
      <w:r w:rsidRPr="00C44435">
        <w:rPr>
          <w:rFonts w:cs="Arial"/>
          <w:i/>
          <w:color w:val="211F1F"/>
          <w:spacing w:val="-1"/>
        </w:rPr>
        <w:t xml:space="preserve"> Regents </w:t>
      </w:r>
      <w:r w:rsidRPr="00C44435">
        <w:rPr>
          <w:rFonts w:cs="Arial"/>
          <w:i/>
          <w:color w:val="211F1F"/>
        </w:rPr>
        <w:t>Policy</w:t>
      </w:r>
      <w:r w:rsidRPr="00C44435">
        <w:rPr>
          <w:rFonts w:cs="Arial"/>
          <w:i/>
          <w:color w:val="211F1F"/>
          <w:spacing w:val="-1"/>
        </w:rPr>
        <w:t xml:space="preserve"> </w:t>
      </w:r>
      <w:r w:rsidRPr="00C44435">
        <w:rPr>
          <w:rFonts w:cs="Arial"/>
          <w:color w:val="211F1F"/>
          <w:spacing w:val="-1"/>
        </w:rPr>
        <w:t xml:space="preserve">6.2.1.6 </w:t>
      </w:r>
      <w:r w:rsidRPr="00C44435">
        <w:rPr>
          <w:rFonts w:cs="Arial"/>
          <w:color w:val="211F1F"/>
        </w:rPr>
        <w:t>(a)</w:t>
      </w:r>
      <w:r w:rsidRPr="00C44435">
        <w:rPr>
          <w:rFonts w:cs="Arial"/>
          <w:color w:val="211F1F"/>
          <w:spacing w:val="-1"/>
        </w:rPr>
        <w:t xml:space="preserve"> provides </w:t>
      </w:r>
      <w:r w:rsidRPr="00C44435">
        <w:rPr>
          <w:rFonts w:cs="Arial"/>
          <w:color w:val="211F1F"/>
        </w:rPr>
        <w:t>that</w:t>
      </w:r>
      <w:r w:rsidRPr="00C44435">
        <w:rPr>
          <w:rFonts w:cs="Arial"/>
          <w:color w:val="211F1F"/>
          <w:spacing w:val="-1"/>
        </w:rPr>
        <w:t xml:space="preserve"> “except </w:t>
      </w:r>
      <w:r w:rsidRPr="00C44435">
        <w:rPr>
          <w:rFonts w:cs="Arial"/>
          <w:color w:val="211F1F"/>
        </w:rPr>
        <w:t>as</w:t>
      </w:r>
      <w:r w:rsidRPr="00C44435">
        <w:rPr>
          <w:rFonts w:cs="Arial"/>
          <w:color w:val="211F1F"/>
          <w:spacing w:val="-1"/>
        </w:rPr>
        <w:t xml:space="preserve"> otherwise provided in this purchasing policy, any</w:t>
      </w:r>
      <w:r w:rsidRPr="00C44435">
        <w:rPr>
          <w:rFonts w:cs="Arial"/>
          <w:color w:val="211F1F"/>
          <w:spacing w:val="55"/>
        </w:rPr>
        <w:t xml:space="preserve"> </w:t>
      </w:r>
      <w:r w:rsidRPr="00C44435">
        <w:rPr>
          <w:rFonts w:cs="Arial"/>
          <w:color w:val="211F1F"/>
          <w:spacing w:val="-1"/>
        </w:rPr>
        <w:t>purchase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>committing the University to an expenditure of $150,000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>or more shall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 xml:space="preserve">be made to the lowest </w:t>
      </w:r>
      <w:r w:rsidRPr="00C44435">
        <w:rPr>
          <w:rFonts w:cs="Arial"/>
          <w:color w:val="211F1F"/>
          <w:spacing w:val="-2"/>
        </w:rPr>
        <w:t>responsible</w:t>
      </w:r>
      <w:r w:rsidRPr="00C44435">
        <w:rPr>
          <w:rFonts w:cs="Arial"/>
          <w:color w:val="211F1F"/>
          <w:spacing w:val="46"/>
        </w:rPr>
        <w:t xml:space="preserve"> </w:t>
      </w:r>
      <w:r w:rsidRPr="00C44435">
        <w:rPr>
          <w:rFonts w:cs="Arial"/>
          <w:color w:val="211F1F"/>
          <w:spacing w:val="-1"/>
        </w:rPr>
        <w:t>bidder.”</w:t>
      </w:r>
      <w:r w:rsidRPr="00C44435">
        <w:rPr>
          <w:rFonts w:cs="Arial"/>
          <w:color w:val="211F1F"/>
          <w:spacing w:val="54"/>
        </w:rPr>
        <w:t xml:space="preserve"> </w:t>
      </w:r>
      <w:r w:rsidRPr="00C44435">
        <w:rPr>
          <w:rFonts w:cs="Arial"/>
          <w:color w:val="211F1F"/>
          <w:spacing w:val="-1"/>
        </w:rPr>
        <w:t>There are exceptions allowed to this policy in 6.2.1.6 (e).</w:t>
      </w:r>
    </w:p>
    <w:p w:rsidR="00F5704D" w:rsidRPr="00C44435" w:rsidRDefault="001D555B">
      <w:pPr>
        <w:pStyle w:val="BodyText"/>
        <w:spacing w:before="174" w:line="249" w:lineRule="auto"/>
        <w:ind w:right="578"/>
        <w:rPr>
          <w:rFonts w:cs="Arial"/>
        </w:rPr>
      </w:pPr>
      <w:r w:rsidRPr="00C44435">
        <w:rPr>
          <w:rFonts w:cs="Arial"/>
          <w:color w:val="211F1F"/>
          <w:spacing w:val="-1"/>
        </w:rPr>
        <w:t xml:space="preserve">Regents policies also </w:t>
      </w:r>
      <w:r w:rsidRPr="00C44435">
        <w:rPr>
          <w:rFonts w:cs="Arial"/>
          <w:color w:val="211F1F"/>
        </w:rPr>
        <w:t>provide,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in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§</w:t>
      </w:r>
      <w:r w:rsidRPr="00C44435">
        <w:rPr>
          <w:rFonts w:cs="Arial"/>
          <w:color w:val="211F1F"/>
          <w:spacing w:val="-1"/>
        </w:rPr>
        <w:t xml:space="preserve"> 6.2.1.5 </w:t>
      </w:r>
      <w:r w:rsidRPr="00C44435">
        <w:rPr>
          <w:rFonts w:cs="Arial"/>
          <w:color w:val="211F1F"/>
        </w:rPr>
        <w:t>(b)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that</w:t>
      </w:r>
      <w:r w:rsidRPr="00C44435">
        <w:rPr>
          <w:rFonts w:cs="Arial"/>
          <w:color w:val="211F1F"/>
          <w:spacing w:val="-1"/>
        </w:rPr>
        <w:t xml:space="preserve"> “each request </w:t>
      </w:r>
      <w:r w:rsidRPr="00C44435">
        <w:rPr>
          <w:rFonts w:cs="Arial"/>
          <w:color w:val="211F1F"/>
        </w:rPr>
        <w:t>for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a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 xml:space="preserve">sole </w:t>
      </w:r>
      <w:r w:rsidRPr="00C44435">
        <w:rPr>
          <w:rFonts w:cs="Arial"/>
          <w:color w:val="211F1F"/>
          <w:spacing w:val="-1"/>
        </w:rPr>
        <w:t>source purchase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 xml:space="preserve">shall be </w:t>
      </w:r>
      <w:r w:rsidRPr="00C44435">
        <w:rPr>
          <w:rFonts w:cs="Arial"/>
          <w:color w:val="211F1F"/>
          <w:spacing w:val="-2"/>
        </w:rPr>
        <w:t>accompanied</w:t>
      </w:r>
      <w:r w:rsidRPr="00C44435">
        <w:rPr>
          <w:rFonts w:cs="Arial"/>
          <w:color w:val="211F1F"/>
          <w:spacing w:val="-1"/>
        </w:rPr>
        <w:t xml:space="preserve"> by</w:t>
      </w:r>
      <w:r w:rsidRPr="00C44435">
        <w:rPr>
          <w:rFonts w:cs="Arial"/>
          <w:color w:val="211F1F"/>
          <w:spacing w:val="78"/>
        </w:rPr>
        <w:t xml:space="preserve"> </w:t>
      </w:r>
      <w:r w:rsidRPr="00C44435">
        <w:rPr>
          <w:rFonts w:cs="Arial"/>
          <w:color w:val="211F1F"/>
          <w:spacing w:val="-1"/>
        </w:rPr>
        <w:t>written justification from the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>requesting unit. Each sole</w:t>
      </w:r>
      <w:r w:rsidRPr="00C44435">
        <w:rPr>
          <w:rFonts w:cs="Arial"/>
          <w:color w:val="211F1F"/>
        </w:rPr>
        <w:t xml:space="preserve"> source</w:t>
      </w:r>
      <w:r w:rsidRPr="00C44435">
        <w:rPr>
          <w:rFonts w:cs="Arial"/>
          <w:color w:val="211F1F"/>
          <w:spacing w:val="-1"/>
        </w:rPr>
        <w:t xml:space="preserve"> purchase must have prior </w:t>
      </w:r>
      <w:r w:rsidRPr="00C44435">
        <w:rPr>
          <w:rFonts w:cs="Arial"/>
          <w:color w:val="211F1F"/>
        </w:rPr>
        <w:t>written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</w:rPr>
        <w:t>approval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by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the</w:t>
      </w:r>
      <w:r w:rsidRPr="00C44435">
        <w:rPr>
          <w:rFonts w:cs="Arial"/>
          <w:color w:val="211F1F"/>
          <w:spacing w:val="35"/>
        </w:rPr>
        <w:t xml:space="preserve"> </w:t>
      </w:r>
      <w:bookmarkStart w:id="0" w:name="_GoBack"/>
      <w:bookmarkEnd w:id="0"/>
      <w:r w:rsidRPr="00C44435">
        <w:rPr>
          <w:rFonts w:cs="Arial"/>
          <w:color w:val="211F1F"/>
          <w:spacing w:val="-1"/>
        </w:rPr>
        <w:t>principal business officer.”</w:t>
      </w:r>
    </w:p>
    <w:p w:rsidR="00F5704D" w:rsidRPr="006C5055" w:rsidRDefault="001D555B">
      <w:pPr>
        <w:pStyle w:val="BodyText"/>
        <w:spacing w:before="176" w:line="250" w:lineRule="auto"/>
        <w:ind w:right="578"/>
        <w:rPr>
          <w:rFonts w:cs="Arial"/>
          <w:u w:val="single"/>
        </w:rPr>
      </w:pPr>
      <w:r w:rsidRPr="00C44435">
        <w:rPr>
          <w:rFonts w:cs="Arial"/>
          <w:color w:val="211F1F"/>
          <w:spacing w:val="-1"/>
        </w:rPr>
        <w:t>This form is designed to assist in complying with policy.</w:t>
      </w:r>
      <w:r w:rsidRPr="00C44435">
        <w:rPr>
          <w:rFonts w:cs="Arial"/>
          <w:color w:val="211F1F"/>
          <w:spacing w:val="2"/>
        </w:rPr>
        <w:t xml:space="preserve"> </w:t>
      </w:r>
      <w:r w:rsidRPr="006C5055">
        <w:rPr>
          <w:rFonts w:cs="Arial"/>
          <w:color w:val="211F1F"/>
          <w:u w:val="single"/>
        </w:rPr>
        <w:t>This</w:t>
      </w:r>
      <w:r w:rsidRPr="006C5055">
        <w:rPr>
          <w:rFonts w:cs="Arial"/>
          <w:color w:val="211F1F"/>
          <w:spacing w:val="-1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form</w:t>
      </w:r>
      <w:r w:rsidRPr="006C5055">
        <w:rPr>
          <w:rFonts w:cs="Arial"/>
          <w:color w:val="211F1F"/>
          <w:spacing w:val="-1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is</w:t>
      </w:r>
      <w:r w:rsidRPr="006C5055">
        <w:rPr>
          <w:rFonts w:cs="Arial"/>
          <w:color w:val="211F1F"/>
          <w:spacing w:val="-1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to</w:t>
      </w:r>
      <w:r w:rsidRPr="006C5055">
        <w:rPr>
          <w:rFonts w:cs="Arial"/>
          <w:color w:val="211F1F"/>
          <w:spacing w:val="-1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be</w:t>
      </w:r>
      <w:r w:rsidRPr="006C5055">
        <w:rPr>
          <w:rFonts w:cs="Arial"/>
          <w:color w:val="211F1F"/>
          <w:spacing w:val="-1"/>
          <w:u w:val="single"/>
        </w:rPr>
        <w:t xml:space="preserve"> signed </w:t>
      </w:r>
      <w:r w:rsidRPr="006C5055">
        <w:rPr>
          <w:rFonts w:cs="Arial"/>
          <w:color w:val="211F1F"/>
          <w:u w:val="single"/>
        </w:rPr>
        <w:t>by</w:t>
      </w:r>
      <w:r w:rsidRPr="006C5055">
        <w:rPr>
          <w:rFonts w:cs="Arial"/>
          <w:color w:val="211F1F"/>
          <w:spacing w:val="-1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the</w:t>
      </w:r>
      <w:r w:rsidRPr="006C5055">
        <w:rPr>
          <w:rFonts w:cs="Arial"/>
          <w:color w:val="211F1F"/>
          <w:spacing w:val="-1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person</w:t>
      </w:r>
      <w:r w:rsidRPr="006C5055">
        <w:rPr>
          <w:rFonts w:cs="Arial"/>
          <w:color w:val="211F1F"/>
          <w:spacing w:val="-1"/>
          <w:u w:val="single"/>
        </w:rPr>
        <w:t xml:space="preserve"> seeking the </w:t>
      </w:r>
      <w:r w:rsidRPr="006C5055">
        <w:rPr>
          <w:rFonts w:cs="Arial"/>
          <w:color w:val="211F1F"/>
          <w:u w:val="single"/>
        </w:rPr>
        <w:t>sole</w:t>
      </w:r>
      <w:r w:rsidRPr="006C5055">
        <w:rPr>
          <w:rFonts w:cs="Arial"/>
          <w:color w:val="211F1F"/>
          <w:spacing w:val="25"/>
          <w:u w:val="single"/>
        </w:rPr>
        <w:t xml:space="preserve"> </w:t>
      </w:r>
      <w:r w:rsidRPr="006C5055">
        <w:rPr>
          <w:rFonts w:cs="Arial"/>
          <w:color w:val="211F1F"/>
          <w:spacing w:val="-1"/>
          <w:u w:val="single"/>
        </w:rPr>
        <w:t xml:space="preserve">source purchase and </w:t>
      </w:r>
      <w:r w:rsidRPr="006C5055">
        <w:rPr>
          <w:rFonts w:cs="Arial"/>
          <w:color w:val="211F1F"/>
          <w:u w:val="single"/>
        </w:rPr>
        <w:t>shall</w:t>
      </w:r>
      <w:r w:rsidRPr="006C5055">
        <w:rPr>
          <w:rFonts w:cs="Arial"/>
          <w:color w:val="211F1F"/>
          <w:spacing w:val="-2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be</w:t>
      </w:r>
      <w:r w:rsidRPr="006C5055">
        <w:rPr>
          <w:rFonts w:cs="Arial"/>
          <w:color w:val="211F1F"/>
          <w:spacing w:val="-1"/>
          <w:u w:val="single"/>
        </w:rPr>
        <w:t xml:space="preserve"> signed </w:t>
      </w:r>
      <w:r w:rsidRPr="006C5055">
        <w:rPr>
          <w:rFonts w:cs="Arial"/>
          <w:color w:val="211F1F"/>
          <w:u w:val="single"/>
        </w:rPr>
        <w:t>by</w:t>
      </w:r>
      <w:r w:rsidRPr="006C5055">
        <w:rPr>
          <w:rFonts w:cs="Arial"/>
          <w:color w:val="211F1F"/>
          <w:spacing w:val="-3"/>
          <w:u w:val="single"/>
        </w:rPr>
        <w:t xml:space="preserve"> </w:t>
      </w:r>
      <w:r w:rsidRPr="006C5055">
        <w:rPr>
          <w:rFonts w:cs="Arial"/>
          <w:color w:val="211F1F"/>
          <w:u w:val="single"/>
        </w:rPr>
        <w:t>the</w:t>
      </w:r>
      <w:r w:rsidRPr="006C5055">
        <w:rPr>
          <w:rFonts w:cs="Arial"/>
          <w:color w:val="211F1F"/>
          <w:spacing w:val="-1"/>
          <w:u w:val="single"/>
        </w:rPr>
        <w:t xml:space="preserve"> principal</w:t>
      </w:r>
      <w:r w:rsidRPr="006C5055">
        <w:rPr>
          <w:rFonts w:cs="Arial"/>
          <w:color w:val="211F1F"/>
          <w:spacing w:val="-2"/>
          <w:u w:val="single"/>
        </w:rPr>
        <w:t xml:space="preserve"> </w:t>
      </w:r>
      <w:r w:rsidRPr="006C5055">
        <w:rPr>
          <w:rFonts w:cs="Arial"/>
          <w:color w:val="211F1F"/>
          <w:spacing w:val="-1"/>
          <w:u w:val="single"/>
        </w:rPr>
        <w:t xml:space="preserve">business </w:t>
      </w:r>
      <w:r w:rsidRPr="006C5055">
        <w:rPr>
          <w:rFonts w:cs="Arial"/>
          <w:color w:val="211F1F"/>
          <w:u w:val="single"/>
        </w:rPr>
        <w:t>officer.</w:t>
      </w:r>
    </w:p>
    <w:p w:rsidR="00F5704D" w:rsidRPr="00C44435" w:rsidRDefault="001D555B" w:rsidP="00C44435">
      <w:pPr>
        <w:pStyle w:val="Heading1"/>
        <w:spacing w:before="175"/>
        <w:ind w:left="571"/>
        <w:rPr>
          <w:rFonts w:cs="Arial"/>
          <w:b w:val="0"/>
          <w:bCs w:val="0"/>
        </w:rPr>
      </w:pPr>
      <w:r w:rsidRPr="00C44435">
        <w:rPr>
          <w:rFonts w:cs="Arial"/>
          <w:color w:val="211F1F"/>
          <w:spacing w:val="-1"/>
          <w:u w:val="thick" w:color="211F1F"/>
        </w:rPr>
        <w:t>Completion</w:t>
      </w:r>
      <w:r w:rsidRPr="00C44435">
        <w:rPr>
          <w:rFonts w:cs="Arial"/>
          <w:color w:val="211F1F"/>
          <w:spacing w:val="-2"/>
          <w:u w:val="thick" w:color="211F1F"/>
        </w:rPr>
        <w:t xml:space="preserve"> </w:t>
      </w:r>
      <w:r w:rsidRPr="00C44435">
        <w:rPr>
          <w:rFonts w:cs="Arial"/>
          <w:color w:val="211F1F"/>
          <w:spacing w:val="-1"/>
          <w:u w:val="thick" w:color="211F1F"/>
        </w:rPr>
        <w:t xml:space="preserve">of the </w:t>
      </w:r>
      <w:r w:rsidRPr="00C44435">
        <w:rPr>
          <w:rFonts w:cs="Arial"/>
          <w:color w:val="211F1F"/>
          <w:spacing w:val="-2"/>
          <w:u w:val="thick" w:color="211F1F"/>
        </w:rPr>
        <w:t>Form:</w:t>
      </w:r>
    </w:p>
    <w:p w:rsidR="00F5704D" w:rsidRPr="00C44435" w:rsidRDefault="001D555B">
      <w:pPr>
        <w:pStyle w:val="BodyText"/>
        <w:spacing w:line="249" w:lineRule="auto"/>
        <w:ind w:right="1440"/>
        <w:rPr>
          <w:rFonts w:cs="Arial"/>
        </w:rPr>
      </w:pPr>
      <w:r w:rsidRPr="00C44435">
        <w:rPr>
          <w:rFonts w:cs="Arial"/>
          <w:color w:val="211F1F"/>
        </w:rPr>
        <w:t>Please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 xml:space="preserve">check </w:t>
      </w:r>
      <w:r w:rsidRPr="00C44435">
        <w:rPr>
          <w:rFonts w:cs="Arial"/>
          <w:color w:val="211F1F"/>
        </w:rPr>
        <w:t>the</w:t>
      </w:r>
      <w:r w:rsidRPr="00C44435">
        <w:rPr>
          <w:rFonts w:cs="Arial"/>
          <w:color w:val="211F1F"/>
          <w:spacing w:val="-1"/>
        </w:rPr>
        <w:t xml:space="preserve"> category below</w:t>
      </w:r>
      <w:r w:rsidRPr="00C44435">
        <w:rPr>
          <w:rFonts w:cs="Arial"/>
          <w:color w:val="211F1F"/>
        </w:rPr>
        <w:t xml:space="preserve"> </w:t>
      </w:r>
      <w:r w:rsidRPr="00C44435">
        <w:rPr>
          <w:rFonts w:cs="Arial"/>
          <w:color w:val="211F1F"/>
          <w:spacing w:val="-1"/>
        </w:rPr>
        <w:t>under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 xml:space="preserve">which </w:t>
      </w:r>
      <w:r w:rsidRPr="00C44435">
        <w:rPr>
          <w:rFonts w:cs="Arial"/>
          <w:color w:val="211F1F"/>
        </w:rPr>
        <w:t>your</w:t>
      </w:r>
      <w:r w:rsidRPr="00C44435">
        <w:rPr>
          <w:rFonts w:cs="Arial"/>
          <w:color w:val="211F1F"/>
          <w:spacing w:val="-1"/>
        </w:rPr>
        <w:t xml:space="preserve"> particular transaction qualifies </w:t>
      </w:r>
      <w:r w:rsidRPr="00C44435">
        <w:rPr>
          <w:rFonts w:cs="Arial"/>
          <w:color w:val="211F1F"/>
        </w:rPr>
        <w:t>as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a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</w:rPr>
        <w:t>sole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>source</w:t>
      </w:r>
      <w:r w:rsidRPr="00C44435">
        <w:rPr>
          <w:rFonts w:cs="Arial"/>
          <w:color w:val="211F1F"/>
          <w:spacing w:val="87"/>
        </w:rPr>
        <w:t xml:space="preserve"> </w:t>
      </w:r>
      <w:r w:rsidRPr="00C44435">
        <w:rPr>
          <w:rFonts w:cs="Arial"/>
          <w:color w:val="211F1F"/>
          <w:spacing w:val="-1"/>
        </w:rPr>
        <w:t>purchase. (§ column refers to section of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  <w:spacing w:val="-1"/>
        </w:rPr>
        <w:t>RP</w:t>
      </w:r>
      <w:r w:rsidRPr="00C44435">
        <w:rPr>
          <w:rFonts w:cs="Arial"/>
          <w:color w:val="211F1F"/>
          <w:spacing w:val="1"/>
        </w:rPr>
        <w:t xml:space="preserve"> </w:t>
      </w:r>
      <w:r w:rsidRPr="00C44435">
        <w:rPr>
          <w:rFonts w:cs="Arial"/>
          <w:color w:val="211F1F"/>
          <w:spacing w:val="-1"/>
        </w:rPr>
        <w:t>6.2.1.6(e)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</w:rPr>
        <w:t>that</w:t>
      </w:r>
      <w:r w:rsidRPr="00C44435">
        <w:rPr>
          <w:rFonts w:cs="Arial"/>
          <w:color w:val="211F1F"/>
          <w:spacing w:val="-1"/>
        </w:rPr>
        <w:t xml:space="preserve"> </w:t>
      </w:r>
      <w:r w:rsidRPr="00C44435">
        <w:rPr>
          <w:rFonts w:cs="Arial"/>
          <w:color w:val="211F1F"/>
        </w:rPr>
        <w:t>allows</w:t>
      </w:r>
      <w:r w:rsidRPr="00C44435">
        <w:rPr>
          <w:rFonts w:cs="Arial"/>
          <w:color w:val="211F1F"/>
          <w:spacing w:val="-2"/>
        </w:rPr>
        <w:t xml:space="preserve"> </w:t>
      </w:r>
      <w:r w:rsidRPr="00C44435">
        <w:rPr>
          <w:rFonts w:cs="Arial"/>
          <w:color w:val="211F1F"/>
        </w:rPr>
        <w:t>sole</w:t>
      </w:r>
      <w:r w:rsidRPr="00C44435">
        <w:rPr>
          <w:rFonts w:cs="Arial"/>
          <w:color w:val="211F1F"/>
          <w:spacing w:val="-1"/>
        </w:rPr>
        <w:t xml:space="preserve"> sourcing):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10237"/>
        <w:gridCol w:w="540"/>
      </w:tblGrid>
      <w:tr w:rsidR="00F5704D" w:rsidRPr="00C44435" w:rsidTr="006C5055">
        <w:trPr>
          <w:trHeight w:hRule="exact" w:val="280"/>
        </w:trPr>
        <w:tc>
          <w:tcPr>
            <w:tcW w:w="381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1D555B">
            <w:pPr>
              <w:pStyle w:val="TableParagraph"/>
              <w:spacing w:line="202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44435">
              <w:rPr>
                <w:rFonts w:ascii="Arial" w:eastAsia="Arial" w:hAnsi="Arial" w:cs="Arial"/>
                <w:b/>
                <w:bCs/>
                <w:color w:val="211F1F"/>
                <w:sz w:val="20"/>
                <w:szCs w:val="20"/>
              </w:rPr>
              <w:t>§</w:t>
            </w:r>
          </w:p>
        </w:tc>
        <w:tc>
          <w:tcPr>
            <w:tcW w:w="10237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1D555B">
            <w:pPr>
              <w:pStyle w:val="TableParagraph"/>
              <w:spacing w:line="226" w:lineRule="exact"/>
              <w:ind w:left="3374"/>
              <w:rPr>
                <w:rFonts w:ascii="Arial" w:eastAsia="Arial" w:hAnsi="Arial" w:cs="Arial"/>
                <w:sz w:val="20"/>
                <w:szCs w:val="20"/>
              </w:rPr>
            </w:pPr>
            <w:r w:rsidRPr="00C44435">
              <w:rPr>
                <w:rFonts w:ascii="Arial" w:hAnsi="Arial" w:cs="Arial"/>
                <w:b/>
                <w:color w:val="211F1F"/>
                <w:spacing w:val="-1"/>
                <w:sz w:val="20"/>
                <w:szCs w:val="20"/>
              </w:rPr>
              <w:t>Description</w:t>
            </w:r>
            <w:r w:rsidRPr="00C44435">
              <w:rPr>
                <w:rFonts w:ascii="Arial" w:hAnsi="Arial" w:cs="Arial"/>
                <w:b/>
                <w:color w:val="211F1F"/>
                <w:spacing w:val="-2"/>
                <w:sz w:val="20"/>
                <w:szCs w:val="20"/>
              </w:rPr>
              <w:t xml:space="preserve"> </w:t>
            </w:r>
            <w:r w:rsidRPr="00C44435">
              <w:rPr>
                <w:rFonts w:ascii="Arial" w:hAnsi="Arial" w:cs="Arial"/>
                <w:b/>
                <w:color w:val="211F1F"/>
                <w:spacing w:val="-1"/>
                <w:sz w:val="20"/>
                <w:szCs w:val="20"/>
              </w:rPr>
              <w:t>of Sole Source Situation</w:t>
            </w:r>
          </w:p>
        </w:tc>
        <w:tc>
          <w:tcPr>
            <w:tcW w:w="540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F57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04D" w:rsidRPr="00C44435" w:rsidTr="006C5055">
        <w:trPr>
          <w:trHeight w:hRule="exact" w:val="946"/>
        </w:trPr>
        <w:tc>
          <w:tcPr>
            <w:tcW w:w="381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1D555B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44435">
              <w:rPr>
                <w:rFonts w:ascii="Arial" w:hAnsi="Arial" w:cs="Arial"/>
                <w:color w:val="211F1F"/>
                <w:spacing w:val="-1"/>
                <w:sz w:val="20"/>
                <w:szCs w:val="20"/>
              </w:rPr>
              <w:t>1.</w:t>
            </w:r>
          </w:p>
        </w:tc>
        <w:tc>
          <w:tcPr>
            <w:tcW w:w="10237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6C5055" w:rsidRDefault="001D555B">
            <w:pPr>
              <w:pStyle w:val="TableParagraph"/>
              <w:spacing w:line="259" w:lineRule="auto"/>
              <w:ind w:left="102" w:right="315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Purchase of unique or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non-competitive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articles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services.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Without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limiting the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generality of the foregoing</w:t>
            </w:r>
            <w:r w:rsidRPr="006C5055">
              <w:rPr>
                <w:rFonts w:ascii="Arial" w:hAnsi="Arial" w:cs="Arial"/>
                <w:color w:val="211F1F"/>
                <w:spacing w:val="5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sentence, examples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of unique or non-competitive articles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and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services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are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public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utility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services,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regulated</w:t>
            </w:r>
            <w:r w:rsidRPr="006C5055">
              <w:rPr>
                <w:rFonts w:ascii="Arial" w:hAnsi="Arial" w:cs="Arial"/>
                <w:color w:val="211F1F"/>
                <w:spacing w:val="37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central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office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telephone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services,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books, pamphlets and periodicals,</w:t>
            </w:r>
            <w:r w:rsidRPr="006C5055">
              <w:rPr>
                <w:rFonts w:ascii="Arial" w:hAnsi="Arial" w:cs="Arial"/>
                <w:color w:val="211F1F"/>
                <w:spacing w:val="-3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and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specially designed business, research</w:t>
            </w:r>
            <w:r w:rsidRPr="006C5055">
              <w:rPr>
                <w:rFonts w:ascii="Arial" w:hAnsi="Arial" w:cs="Arial"/>
                <w:color w:val="211F1F"/>
                <w:spacing w:val="97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or scientific equipment and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related software.</w:t>
            </w:r>
          </w:p>
        </w:tc>
        <w:tc>
          <w:tcPr>
            <w:tcW w:w="540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F57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04D" w:rsidRPr="00C44435" w:rsidTr="006C5055">
        <w:trPr>
          <w:trHeight w:hRule="exact" w:val="676"/>
        </w:trPr>
        <w:tc>
          <w:tcPr>
            <w:tcW w:w="381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1D555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44435">
              <w:rPr>
                <w:rFonts w:ascii="Arial" w:hAnsi="Arial" w:cs="Arial"/>
                <w:color w:val="211F1F"/>
                <w:sz w:val="20"/>
                <w:szCs w:val="20"/>
              </w:rPr>
              <w:t>2.</w:t>
            </w:r>
          </w:p>
        </w:tc>
        <w:tc>
          <w:tcPr>
            <w:tcW w:w="10237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6C5055" w:rsidRDefault="001D555B">
            <w:pPr>
              <w:pStyle w:val="TableParagraph"/>
              <w:spacing w:line="259" w:lineRule="auto"/>
              <w:ind w:left="102" w:right="6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Contracts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for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professional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services;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provided, however, that any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contract for architectural,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engineering,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land</w:t>
            </w:r>
            <w:r w:rsidRPr="006C5055">
              <w:rPr>
                <w:rFonts w:ascii="Arial" w:hAnsi="Arial" w:cs="Arial"/>
                <w:color w:val="211F1F"/>
                <w:spacing w:val="70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surveying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landscape architectural services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shall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be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made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in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accordance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with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applicable law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and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Board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of</w:t>
            </w:r>
            <w:r w:rsidRPr="006C5055">
              <w:rPr>
                <w:rFonts w:ascii="Arial" w:hAnsi="Arial" w:cs="Arial"/>
                <w:color w:val="211F1F"/>
                <w:spacing w:val="99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Regents policies requiring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competitive negotiations for such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services.</w:t>
            </w:r>
          </w:p>
        </w:tc>
        <w:tc>
          <w:tcPr>
            <w:tcW w:w="540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F57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04D" w:rsidRPr="00C44435" w:rsidTr="00C44435">
        <w:trPr>
          <w:trHeight w:hRule="exact" w:val="325"/>
        </w:trPr>
        <w:tc>
          <w:tcPr>
            <w:tcW w:w="381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1D555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44435">
              <w:rPr>
                <w:rFonts w:ascii="Arial" w:hAnsi="Arial" w:cs="Arial"/>
                <w:color w:val="211F1F"/>
                <w:sz w:val="20"/>
                <w:szCs w:val="20"/>
              </w:rPr>
              <w:t>3.</w:t>
            </w:r>
          </w:p>
        </w:tc>
        <w:tc>
          <w:tcPr>
            <w:tcW w:w="10237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6C5055" w:rsidRDefault="001D555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Purchases necessary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in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emergency situations.</w:t>
            </w:r>
          </w:p>
        </w:tc>
        <w:tc>
          <w:tcPr>
            <w:tcW w:w="540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F57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04D" w:rsidRPr="00C44435" w:rsidTr="006C5055">
        <w:trPr>
          <w:trHeight w:hRule="exact" w:val="676"/>
        </w:trPr>
        <w:tc>
          <w:tcPr>
            <w:tcW w:w="381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1D555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44435">
              <w:rPr>
                <w:rFonts w:ascii="Arial" w:hAnsi="Arial" w:cs="Arial"/>
                <w:color w:val="211F1F"/>
                <w:sz w:val="20"/>
                <w:szCs w:val="20"/>
              </w:rPr>
              <w:t>4.</w:t>
            </w:r>
          </w:p>
        </w:tc>
        <w:tc>
          <w:tcPr>
            <w:tcW w:w="10237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6C5055" w:rsidRDefault="001D555B">
            <w:pPr>
              <w:pStyle w:val="TableParagraph"/>
              <w:spacing w:line="258" w:lineRule="auto"/>
              <w:ind w:left="102" w:right="385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Contracts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for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maintenance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servicing of equipment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with the manufacturer of the equipment</w:t>
            </w:r>
            <w:r w:rsidRPr="006C5055">
              <w:rPr>
                <w:rFonts w:ascii="Arial" w:hAnsi="Arial" w:cs="Arial"/>
                <w:color w:val="211F1F"/>
                <w:spacing w:val="-3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or the</w:t>
            </w:r>
            <w:r w:rsidRPr="006C5055">
              <w:rPr>
                <w:rFonts w:ascii="Arial" w:hAnsi="Arial" w:cs="Arial"/>
                <w:color w:val="211F1F"/>
                <w:spacing w:val="66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manufacturer's authorized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service agent,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where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in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the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judgment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of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the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principal business officer such</w:t>
            </w:r>
            <w:r w:rsidRPr="006C5055">
              <w:rPr>
                <w:rFonts w:ascii="Arial" w:hAnsi="Arial" w:cs="Arial"/>
                <w:color w:val="211F1F"/>
                <w:spacing w:val="83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maintenance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service can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be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most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effectively performed by the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manufacturer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its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authorized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service agent.</w:t>
            </w:r>
          </w:p>
        </w:tc>
        <w:tc>
          <w:tcPr>
            <w:tcW w:w="540" w:type="dxa"/>
            <w:tcBorders>
              <w:top w:val="single" w:sz="7" w:space="0" w:color="211F1F"/>
              <w:left w:val="single" w:sz="5" w:space="0" w:color="211F1F"/>
              <w:bottom w:val="single" w:sz="7" w:space="0" w:color="211F1F"/>
              <w:right w:val="single" w:sz="5" w:space="0" w:color="211F1F"/>
            </w:tcBorders>
          </w:tcPr>
          <w:p w:rsidR="00F5704D" w:rsidRPr="00C44435" w:rsidRDefault="00F57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04D" w:rsidRPr="00C44435" w:rsidTr="006C5055">
        <w:trPr>
          <w:trHeight w:hRule="exact" w:val="1711"/>
        </w:trPr>
        <w:tc>
          <w:tcPr>
            <w:tcW w:w="381" w:type="dxa"/>
            <w:tcBorders>
              <w:top w:val="single" w:sz="7" w:space="0" w:color="211F1F"/>
              <w:left w:val="single" w:sz="5" w:space="0" w:color="211F1F"/>
              <w:bottom w:val="single" w:sz="5" w:space="0" w:color="211F1F"/>
              <w:right w:val="single" w:sz="5" w:space="0" w:color="211F1F"/>
            </w:tcBorders>
          </w:tcPr>
          <w:p w:rsidR="00F5704D" w:rsidRPr="00C44435" w:rsidRDefault="001D555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C44435">
              <w:rPr>
                <w:rFonts w:ascii="Arial" w:hAnsi="Arial" w:cs="Arial"/>
                <w:color w:val="211F1F"/>
                <w:sz w:val="20"/>
                <w:szCs w:val="20"/>
              </w:rPr>
              <w:t>5.</w:t>
            </w:r>
          </w:p>
        </w:tc>
        <w:tc>
          <w:tcPr>
            <w:tcW w:w="10237" w:type="dxa"/>
            <w:tcBorders>
              <w:top w:val="single" w:sz="7" w:space="0" w:color="211F1F"/>
              <w:left w:val="single" w:sz="5" w:space="0" w:color="211F1F"/>
              <w:bottom w:val="single" w:sz="5" w:space="0" w:color="211F1F"/>
              <w:right w:val="single" w:sz="5" w:space="0" w:color="211F1F"/>
            </w:tcBorders>
          </w:tcPr>
          <w:p w:rsidR="00F5704D" w:rsidRPr="006C5055" w:rsidRDefault="001D555B">
            <w:pPr>
              <w:pStyle w:val="TableParagraph"/>
              <w:ind w:left="102" w:right="161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Purchases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from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(</w:t>
            </w:r>
            <w:proofErr w:type="spellStart"/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i</w:t>
            </w:r>
            <w:proofErr w:type="spellEnd"/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)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any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purchasing cooperative or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consortium of which the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University or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major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administrative</w:t>
            </w:r>
            <w:r w:rsidRPr="006C5055">
              <w:rPr>
                <w:rFonts w:ascii="Arial" w:hAnsi="Arial" w:cs="Arial"/>
                <w:color w:val="211F1F"/>
                <w:spacing w:val="84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unit thereof is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member, (ii)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the U.S. Government or</w:t>
            </w:r>
            <w:r w:rsidRPr="006C5055">
              <w:rPr>
                <w:rFonts w:ascii="Arial" w:hAnsi="Arial" w:cs="Arial"/>
                <w:color w:val="211F1F"/>
                <w:spacing w:val="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any agency or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instrumentality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thereof, (iii) the State of</w:t>
            </w:r>
            <w:r w:rsidRPr="006C5055">
              <w:rPr>
                <w:rFonts w:ascii="Arial" w:hAnsi="Arial" w:cs="Arial"/>
                <w:color w:val="211F1F"/>
                <w:spacing w:val="24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Nebraska or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any agency or</w:t>
            </w:r>
            <w:r w:rsidRPr="006C5055">
              <w:rPr>
                <w:rFonts w:ascii="Arial" w:hAnsi="Arial" w:cs="Arial"/>
                <w:color w:val="211F1F"/>
                <w:spacing w:val="54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instrumentality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thereof, (iv)</w:t>
            </w:r>
            <w:r w:rsidRPr="006C5055">
              <w:rPr>
                <w:rFonts w:ascii="Arial" w:hAnsi="Arial" w:cs="Arial"/>
                <w:color w:val="211F1F"/>
                <w:spacing w:val="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political subdivision of the State of Nebraska, (v) any</w:t>
            </w:r>
            <w:r w:rsidRPr="006C5055">
              <w:rPr>
                <w:rFonts w:ascii="Arial" w:hAnsi="Arial" w:cs="Arial"/>
                <w:color w:val="211F1F"/>
                <w:spacing w:val="53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governmental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public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entity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created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by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an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interlocal</w:t>
            </w:r>
            <w:proofErr w:type="spellEnd"/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cooperation agreement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pursuant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to the Nebraska </w:t>
            </w:r>
            <w:proofErr w:type="spellStart"/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Interlocal</w:t>
            </w:r>
            <w:proofErr w:type="spellEnd"/>
            <w:r w:rsidRPr="006C5055">
              <w:rPr>
                <w:rFonts w:ascii="Arial" w:hAnsi="Arial" w:cs="Arial"/>
                <w:color w:val="211F1F"/>
                <w:spacing w:val="80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Cooperation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Act, (vi) any private or public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postsecondary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>educational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institution, or (vii) any vendor pursuant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</w:t>
            </w:r>
          </w:p>
          <w:p w:rsidR="00F5704D" w:rsidRPr="006C5055" w:rsidRDefault="001D555B">
            <w:pPr>
              <w:pStyle w:val="TableParagraph"/>
              <w:spacing w:before="17" w:line="259" w:lineRule="auto"/>
              <w:ind w:left="102" w:right="405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U.S. Government General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Services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Administration (GSA) pricing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agreement; provided, however, under no</w:t>
            </w:r>
            <w:r w:rsidRPr="006C5055">
              <w:rPr>
                <w:rFonts w:ascii="Arial" w:hAnsi="Arial" w:cs="Arial"/>
                <w:color w:val="211F1F"/>
                <w:spacing w:val="28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circumstances shall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the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University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be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contractually obligated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liable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for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any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purchase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by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another educational</w:t>
            </w:r>
            <w:r w:rsidRPr="006C5055">
              <w:rPr>
                <w:rFonts w:ascii="Arial" w:hAnsi="Arial" w:cs="Arial"/>
                <w:color w:val="211F1F"/>
                <w:spacing w:val="10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institution or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governmental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entity,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 xml:space="preserve"> or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by any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other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member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of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a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purchasing cooperative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or</w:t>
            </w:r>
            <w:r w:rsidRPr="006C5055">
              <w:rPr>
                <w:rFonts w:ascii="Arial" w:hAnsi="Arial" w:cs="Arial"/>
                <w:color w:val="211F1F"/>
                <w:spacing w:val="-2"/>
                <w:sz w:val="18"/>
                <w:szCs w:val="18"/>
              </w:rPr>
              <w:t xml:space="preserve"> 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consortium.</w:t>
            </w:r>
          </w:p>
        </w:tc>
        <w:tc>
          <w:tcPr>
            <w:tcW w:w="540" w:type="dxa"/>
            <w:tcBorders>
              <w:top w:val="single" w:sz="7" w:space="0" w:color="211F1F"/>
              <w:left w:val="single" w:sz="5" w:space="0" w:color="211F1F"/>
              <w:bottom w:val="single" w:sz="5" w:space="0" w:color="211F1F"/>
              <w:right w:val="single" w:sz="5" w:space="0" w:color="211F1F"/>
            </w:tcBorders>
          </w:tcPr>
          <w:p w:rsidR="00F5704D" w:rsidRPr="00C44435" w:rsidRDefault="00F57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04D" w:rsidRPr="00C44435" w:rsidRDefault="001D555B" w:rsidP="006C5055">
      <w:pPr>
        <w:pStyle w:val="Heading1"/>
        <w:spacing w:before="8"/>
        <w:ind w:left="720"/>
        <w:rPr>
          <w:rFonts w:cs="Arial"/>
          <w:b w:val="0"/>
          <w:bCs w:val="0"/>
        </w:rPr>
      </w:pPr>
      <w:r w:rsidRPr="00C44435">
        <w:rPr>
          <w:rFonts w:cs="Arial"/>
          <w:color w:val="211F1F"/>
          <w:spacing w:val="-2"/>
          <w:u w:val="thick" w:color="211F1F"/>
        </w:rPr>
        <w:t>Additional</w:t>
      </w:r>
      <w:r w:rsidRPr="00C44435">
        <w:rPr>
          <w:rFonts w:cs="Arial"/>
          <w:color w:val="211F1F"/>
          <w:spacing w:val="-1"/>
          <w:u w:val="thick" w:color="211F1F"/>
        </w:rPr>
        <w:t xml:space="preserve"> </w:t>
      </w:r>
      <w:r w:rsidRPr="00C44435">
        <w:rPr>
          <w:rFonts w:cs="Arial"/>
          <w:color w:val="211F1F"/>
          <w:spacing w:val="-2"/>
          <w:u w:val="thick" w:color="211F1F"/>
        </w:rPr>
        <w:t>Information: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4411"/>
      </w:tblGrid>
      <w:tr w:rsidR="00F5704D" w:rsidRPr="00C44435">
        <w:trPr>
          <w:trHeight w:hRule="exact" w:val="487"/>
        </w:trPr>
        <w:tc>
          <w:tcPr>
            <w:tcW w:w="6751" w:type="dxa"/>
            <w:tcBorders>
              <w:top w:val="single" w:sz="8" w:space="0" w:color="211F1F"/>
              <w:left w:val="single" w:sz="5" w:space="0" w:color="211F1F"/>
              <w:bottom w:val="single" w:sz="8" w:space="0" w:color="211F1F"/>
              <w:right w:val="single" w:sz="5" w:space="0" w:color="211F1F"/>
            </w:tcBorders>
          </w:tcPr>
          <w:p w:rsidR="00F5704D" w:rsidRPr="006C5055" w:rsidRDefault="001D555B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>Vendor:</w:t>
            </w:r>
          </w:p>
        </w:tc>
        <w:tc>
          <w:tcPr>
            <w:tcW w:w="4411" w:type="dxa"/>
            <w:tcBorders>
              <w:top w:val="single" w:sz="8" w:space="0" w:color="211F1F"/>
              <w:left w:val="single" w:sz="5" w:space="0" w:color="211F1F"/>
              <w:bottom w:val="single" w:sz="8" w:space="0" w:color="211F1F"/>
              <w:right w:val="single" w:sz="5" w:space="0" w:color="211F1F"/>
            </w:tcBorders>
          </w:tcPr>
          <w:p w:rsidR="00F5704D" w:rsidRPr="006C5055" w:rsidRDefault="001D555B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Amount </w:t>
            </w:r>
            <w:r w:rsidRPr="006C5055">
              <w:rPr>
                <w:rFonts w:ascii="Arial" w:hAnsi="Arial" w:cs="Arial"/>
                <w:color w:val="211F1F"/>
                <w:sz w:val="18"/>
                <w:szCs w:val="18"/>
              </w:rPr>
              <w:t>of</w:t>
            </w:r>
            <w:r w:rsidRPr="006C5055">
              <w:rPr>
                <w:rFonts w:ascii="Arial" w:hAnsi="Arial" w:cs="Arial"/>
                <w:color w:val="211F1F"/>
                <w:spacing w:val="-1"/>
                <w:sz w:val="18"/>
                <w:szCs w:val="18"/>
              </w:rPr>
              <w:t xml:space="preserve"> Purchase:</w:t>
            </w:r>
          </w:p>
        </w:tc>
      </w:tr>
    </w:tbl>
    <w:p w:rsidR="006C5055" w:rsidRPr="006C5055" w:rsidRDefault="006C5055" w:rsidP="006C5055">
      <w:pPr>
        <w:pStyle w:val="TableParagraph"/>
        <w:spacing w:line="227" w:lineRule="exact"/>
        <w:ind w:left="102"/>
        <w:rPr>
          <w:rFonts w:ascii="Arial" w:eastAsia="Arial" w:hAnsi="Arial" w:cs="Arial"/>
          <w:i/>
          <w:sz w:val="20"/>
          <w:szCs w:val="20"/>
          <w:u w:val="single"/>
        </w:rPr>
      </w:pPr>
      <w:r w:rsidRPr="006C5055">
        <w:rPr>
          <w:rFonts w:ascii="Arial" w:hAnsi="Arial" w:cs="Arial"/>
          <w:b/>
          <w:i/>
          <w:color w:val="211F1F"/>
          <w:spacing w:val="-1"/>
          <w:sz w:val="20"/>
          <w:szCs w:val="20"/>
          <w:u w:val="single"/>
        </w:rPr>
        <w:t>Attach additional description and documentation supporting sole source, including vendor quote.</w:t>
      </w:r>
    </w:p>
    <w:p w:rsidR="006C5055" w:rsidRDefault="006C5055" w:rsidP="006C5055">
      <w:pPr>
        <w:spacing w:before="17" w:line="276" w:lineRule="auto"/>
        <w:ind w:right="578"/>
        <w:rPr>
          <w:rFonts w:ascii="Arial" w:hAnsi="Arial" w:cs="Arial"/>
          <w:b/>
          <w:i/>
          <w:color w:val="211F1F"/>
          <w:sz w:val="24"/>
          <w:szCs w:val="24"/>
        </w:rPr>
      </w:pPr>
    </w:p>
    <w:p w:rsidR="00F5704D" w:rsidRPr="006C5055" w:rsidRDefault="001D555B">
      <w:pPr>
        <w:spacing w:before="17"/>
        <w:ind w:left="120" w:right="578"/>
        <w:rPr>
          <w:rFonts w:ascii="Arial" w:hAnsi="Arial" w:cs="Arial"/>
          <w:b/>
          <w:i/>
          <w:color w:val="211F1F"/>
          <w:spacing w:val="-1"/>
          <w:sz w:val="24"/>
          <w:szCs w:val="24"/>
        </w:rPr>
      </w:pPr>
      <w:r w:rsidRPr="006C5055">
        <w:rPr>
          <w:rFonts w:ascii="Arial" w:hAnsi="Arial" w:cs="Arial"/>
          <w:b/>
          <w:i/>
          <w:color w:val="211F1F"/>
          <w:sz w:val="24"/>
          <w:szCs w:val="24"/>
        </w:rPr>
        <w:t>I</w:t>
      </w:r>
      <w:r w:rsidRPr="006C5055">
        <w:rPr>
          <w:rFonts w:ascii="Arial" w:hAnsi="Arial" w:cs="Arial"/>
          <w:b/>
          <w:i/>
          <w:color w:val="211F1F"/>
          <w:spacing w:val="-1"/>
          <w:sz w:val="24"/>
          <w:szCs w:val="24"/>
        </w:rPr>
        <w:t xml:space="preserve"> have no conflict of interest in the selection of</w:t>
      </w:r>
      <w:r w:rsidRPr="006C5055">
        <w:rPr>
          <w:rFonts w:ascii="Arial" w:hAnsi="Arial" w:cs="Arial"/>
          <w:b/>
          <w:i/>
          <w:color w:val="211F1F"/>
          <w:sz w:val="24"/>
          <w:szCs w:val="24"/>
        </w:rPr>
        <w:t xml:space="preserve"> </w:t>
      </w:r>
      <w:r w:rsidRPr="006C5055">
        <w:rPr>
          <w:rFonts w:ascii="Arial" w:hAnsi="Arial" w:cs="Arial"/>
          <w:b/>
          <w:i/>
          <w:color w:val="211F1F"/>
          <w:spacing w:val="-1"/>
          <w:sz w:val="24"/>
          <w:szCs w:val="24"/>
        </w:rPr>
        <w:t>this sole source vendor.</w:t>
      </w:r>
      <w:r w:rsidRPr="006C5055">
        <w:rPr>
          <w:rFonts w:ascii="Arial" w:hAnsi="Arial" w:cs="Arial"/>
          <w:b/>
          <w:i/>
          <w:color w:val="211F1F"/>
          <w:spacing w:val="54"/>
          <w:sz w:val="24"/>
          <w:szCs w:val="24"/>
        </w:rPr>
        <w:t xml:space="preserve"> </w:t>
      </w:r>
      <w:r w:rsidRPr="006C5055">
        <w:rPr>
          <w:rFonts w:ascii="Arial" w:hAnsi="Arial" w:cs="Arial"/>
          <w:b/>
          <w:i/>
          <w:color w:val="211F1F"/>
          <w:sz w:val="24"/>
          <w:szCs w:val="24"/>
        </w:rPr>
        <w:t>I</w:t>
      </w:r>
      <w:r w:rsidRPr="006C5055">
        <w:rPr>
          <w:rFonts w:ascii="Arial" w:hAnsi="Arial" w:cs="Arial"/>
          <w:b/>
          <w:i/>
          <w:color w:val="211F1F"/>
          <w:spacing w:val="-1"/>
          <w:sz w:val="24"/>
          <w:szCs w:val="24"/>
        </w:rPr>
        <w:t xml:space="preserve"> will receive no personal or financial</w:t>
      </w:r>
      <w:r w:rsidRPr="006C5055">
        <w:rPr>
          <w:rFonts w:ascii="Arial" w:hAnsi="Arial" w:cs="Arial"/>
          <w:b/>
          <w:i/>
          <w:color w:val="211F1F"/>
          <w:spacing w:val="28"/>
          <w:sz w:val="24"/>
          <w:szCs w:val="24"/>
        </w:rPr>
        <w:t xml:space="preserve"> </w:t>
      </w:r>
      <w:r w:rsidRPr="006C5055">
        <w:rPr>
          <w:rFonts w:ascii="Arial" w:hAnsi="Arial" w:cs="Arial"/>
          <w:b/>
          <w:i/>
          <w:color w:val="211F1F"/>
          <w:spacing w:val="-1"/>
          <w:sz w:val="24"/>
          <w:szCs w:val="24"/>
        </w:rPr>
        <w:t xml:space="preserve">benefit </w:t>
      </w:r>
      <w:r w:rsidRPr="006C5055">
        <w:rPr>
          <w:rFonts w:ascii="Arial" w:hAnsi="Arial" w:cs="Arial"/>
          <w:b/>
          <w:i/>
          <w:color w:val="211F1F"/>
          <w:sz w:val="24"/>
          <w:szCs w:val="24"/>
        </w:rPr>
        <w:t>from</w:t>
      </w:r>
      <w:r w:rsidRPr="006C5055">
        <w:rPr>
          <w:rFonts w:ascii="Arial" w:hAnsi="Arial" w:cs="Arial"/>
          <w:b/>
          <w:i/>
          <w:color w:val="211F1F"/>
          <w:spacing w:val="-2"/>
          <w:sz w:val="24"/>
          <w:szCs w:val="24"/>
        </w:rPr>
        <w:t xml:space="preserve"> </w:t>
      </w:r>
      <w:r w:rsidRPr="006C5055">
        <w:rPr>
          <w:rFonts w:ascii="Arial" w:hAnsi="Arial" w:cs="Arial"/>
          <w:b/>
          <w:i/>
          <w:color w:val="211F1F"/>
          <w:sz w:val="24"/>
          <w:szCs w:val="24"/>
        </w:rPr>
        <w:t>this</w:t>
      </w:r>
      <w:r w:rsidRPr="006C5055">
        <w:rPr>
          <w:rFonts w:ascii="Arial" w:hAnsi="Arial" w:cs="Arial"/>
          <w:b/>
          <w:i/>
          <w:color w:val="211F1F"/>
          <w:spacing w:val="-1"/>
          <w:sz w:val="24"/>
          <w:szCs w:val="24"/>
        </w:rPr>
        <w:t xml:space="preserve"> purchase.</w:t>
      </w:r>
    </w:p>
    <w:p w:rsidR="00F5704D" w:rsidRPr="00C44435" w:rsidRDefault="00F5704D">
      <w:pPr>
        <w:spacing w:line="20" w:lineRule="atLeast"/>
        <w:ind w:left="111"/>
        <w:rPr>
          <w:rFonts w:ascii="Arial" w:eastAsia="Arial" w:hAnsi="Arial" w:cs="Arial"/>
          <w:sz w:val="20"/>
          <w:szCs w:val="20"/>
        </w:rPr>
      </w:pPr>
    </w:p>
    <w:p w:rsidR="00F5704D" w:rsidRPr="00C44435" w:rsidRDefault="00C44435" w:rsidP="00707598">
      <w:pPr>
        <w:tabs>
          <w:tab w:val="left" w:pos="8487"/>
        </w:tabs>
        <w:spacing w:before="23" w:after="120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11F1F"/>
          <w:spacing w:val="-1"/>
          <w:sz w:val="20"/>
          <w:szCs w:val="20"/>
        </w:rPr>
        <w:t xml:space="preserve"> </w:t>
      </w:r>
      <w:r w:rsidR="001D555B" w:rsidRPr="00C44435">
        <w:rPr>
          <w:rFonts w:ascii="Arial" w:eastAsia="Arial" w:hAnsi="Arial" w:cs="Arial"/>
          <w:b/>
          <w:bCs/>
          <w:color w:val="211F1F"/>
          <w:spacing w:val="-1"/>
          <w:sz w:val="20"/>
          <w:szCs w:val="20"/>
        </w:rPr>
        <w:t>Requestor’s</w:t>
      </w:r>
      <w:r w:rsidR="001D555B" w:rsidRPr="00C44435">
        <w:rPr>
          <w:rFonts w:ascii="Arial" w:eastAsia="Arial" w:hAnsi="Arial" w:cs="Arial"/>
          <w:b/>
          <w:bCs/>
          <w:color w:val="211F1F"/>
          <w:spacing w:val="-2"/>
          <w:sz w:val="20"/>
          <w:szCs w:val="20"/>
        </w:rPr>
        <w:t xml:space="preserve"> </w:t>
      </w:r>
      <w:r w:rsidR="001D555B" w:rsidRPr="00C44435">
        <w:rPr>
          <w:rFonts w:ascii="Arial" w:eastAsia="Arial" w:hAnsi="Arial" w:cs="Arial"/>
          <w:b/>
          <w:bCs/>
          <w:color w:val="211F1F"/>
          <w:spacing w:val="-1"/>
          <w:sz w:val="20"/>
          <w:szCs w:val="20"/>
        </w:rPr>
        <w:t>Signature</w:t>
      </w:r>
      <w:proofErr w:type="gramStart"/>
      <w:r w:rsidRPr="00C44435">
        <w:rPr>
          <w:rFonts w:ascii="Arial" w:eastAsia="Arial" w:hAnsi="Arial" w:cs="Arial"/>
          <w:b/>
          <w:bCs/>
          <w:color w:val="211F1F"/>
          <w:spacing w:val="-1"/>
          <w:sz w:val="20"/>
          <w:szCs w:val="20"/>
        </w:rPr>
        <w:t>:_</w:t>
      </w:r>
      <w:proofErr w:type="gramEnd"/>
      <w:r w:rsidRPr="00C44435">
        <w:rPr>
          <w:rFonts w:ascii="Arial" w:eastAsia="Arial" w:hAnsi="Arial" w:cs="Arial"/>
          <w:b/>
          <w:bCs/>
          <w:color w:val="211F1F"/>
          <w:spacing w:val="-1"/>
          <w:sz w:val="20"/>
          <w:szCs w:val="20"/>
        </w:rPr>
        <w:t xml:space="preserve">____________________________    </w:t>
      </w:r>
      <w:r w:rsidR="001D555B" w:rsidRPr="00C44435">
        <w:rPr>
          <w:rFonts w:ascii="Arial" w:eastAsia="Arial" w:hAnsi="Arial" w:cs="Arial"/>
          <w:b/>
          <w:bCs/>
          <w:color w:val="211F1F"/>
          <w:spacing w:val="-1"/>
          <w:sz w:val="20"/>
          <w:szCs w:val="20"/>
        </w:rPr>
        <w:t>Date</w:t>
      </w:r>
      <w:r w:rsidRPr="00C44435">
        <w:rPr>
          <w:rFonts w:ascii="Arial" w:eastAsia="Arial" w:hAnsi="Arial" w:cs="Arial"/>
          <w:b/>
          <w:bCs/>
          <w:color w:val="211F1F"/>
          <w:spacing w:val="-1"/>
          <w:sz w:val="20"/>
          <w:szCs w:val="20"/>
        </w:rPr>
        <w:t>:  ___________________</w:t>
      </w:r>
    </w:p>
    <w:p w:rsidR="00F5704D" w:rsidRPr="00C44435" w:rsidRDefault="00C44435" w:rsidP="00707598">
      <w:pPr>
        <w:tabs>
          <w:tab w:val="left" w:pos="5717"/>
          <w:tab w:val="left" w:pos="11031"/>
        </w:tabs>
        <w:spacing w:before="85" w:after="120"/>
        <w:ind w:left="13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color w:val="211F1F"/>
          <w:spacing w:val="-1"/>
          <w:sz w:val="20"/>
          <w:szCs w:val="20"/>
        </w:rPr>
        <w:t xml:space="preserve"> </w:t>
      </w:r>
      <w:r w:rsidRPr="00C44435">
        <w:rPr>
          <w:rFonts w:ascii="Arial" w:hAnsi="Arial" w:cs="Arial"/>
          <w:b/>
          <w:color w:val="211F1F"/>
          <w:spacing w:val="-1"/>
          <w:sz w:val="20"/>
          <w:szCs w:val="20"/>
        </w:rPr>
        <w:t>Printed Name</w:t>
      </w:r>
      <w:r w:rsidR="001D555B" w:rsidRPr="00C44435">
        <w:rPr>
          <w:rFonts w:ascii="Arial" w:hAnsi="Arial" w:cs="Arial"/>
          <w:b/>
          <w:color w:val="211F1F"/>
          <w:spacing w:val="-2"/>
          <w:sz w:val="20"/>
          <w:szCs w:val="20"/>
        </w:rPr>
        <w:t>:</w:t>
      </w:r>
      <w:r w:rsidRPr="00C44435">
        <w:rPr>
          <w:rFonts w:ascii="Arial" w:hAnsi="Arial" w:cs="Arial"/>
          <w:b/>
          <w:color w:val="211F1F"/>
          <w:spacing w:val="-2"/>
          <w:sz w:val="20"/>
          <w:szCs w:val="20"/>
        </w:rPr>
        <w:t xml:space="preserve">  ____________________________________</w:t>
      </w:r>
      <w:r w:rsidR="001D555B" w:rsidRPr="00C44435">
        <w:rPr>
          <w:rFonts w:ascii="Arial" w:hAnsi="Arial" w:cs="Arial"/>
          <w:b/>
          <w:color w:val="211F1F"/>
          <w:spacing w:val="-2"/>
          <w:sz w:val="20"/>
          <w:szCs w:val="20"/>
        </w:rPr>
        <w:tab/>
      </w:r>
    </w:p>
    <w:p w:rsidR="00C44435" w:rsidRPr="00C44435" w:rsidRDefault="00C44435" w:rsidP="00707598">
      <w:pPr>
        <w:spacing w:before="8" w:after="120"/>
        <w:rPr>
          <w:rFonts w:ascii="Arial" w:eastAsia="Arial" w:hAnsi="Arial" w:cs="Arial"/>
          <w:b/>
          <w:bCs/>
          <w:sz w:val="20"/>
          <w:szCs w:val="20"/>
        </w:rPr>
      </w:pPr>
      <w:r w:rsidRPr="00C44435">
        <w:rPr>
          <w:rFonts w:ascii="Arial" w:eastAsia="Arial" w:hAnsi="Arial" w:cs="Arial"/>
          <w:b/>
          <w:bCs/>
          <w:sz w:val="20"/>
          <w:szCs w:val="20"/>
        </w:rPr>
        <w:t xml:space="preserve">   Department:  ________________________________</w:t>
      </w:r>
      <w:r w:rsidR="00044F0A">
        <w:rPr>
          <w:rFonts w:ascii="Arial" w:eastAsia="Arial" w:hAnsi="Arial" w:cs="Arial"/>
          <w:b/>
          <w:bCs/>
          <w:sz w:val="20"/>
          <w:szCs w:val="20"/>
        </w:rPr>
        <w:t>____</w:t>
      </w:r>
      <w:r w:rsidRPr="00C44435">
        <w:rPr>
          <w:rFonts w:ascii="Arial" w:eastAsia="Arial" w:hAnsi="Arial" w:cs="Arial"/>
          <w:b/>
          <w:bCs/>
          <w:sz w:val="20"/>
          <w:szCs w:val="20"/>
        </w:rPr>
        <w:t xml:space="preserve">_   </w:t>
      </w:r>
    </w:p>
    <w:p w:rsidR="00C44435" w:rsidRDefault="00C44435" w:rsidP="00707598">
      <w:pPr>
        <w:spacing w:before="8" w:after="120"/>
        <w:rPr>
          <w:rFonts w:ascii="Arial"/>
          <w:b/>
          <w:color w:val="211F1F"/>
          <w:spacing w:val="-1"/>
          <w:sz w:val="20"/>
        </w:rPr>
      </w:pPr>
      <w:r w:rsidRPr="00C44435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9C4887">
        <w:rPr>
          <w:rFonts w:ascii="Arial" w:hAnsi="Arial" w:cs="Arial"/>
          <w:b/>
          <w:color w:val="211F1F"/>
          <w:spacing w:val="-1"/>
          <w:sz w:val="20"/>
          <w:szCs w:val="20"/>
        </w:rPr>
        <w:t xml:space="preserve">Department </w:t>
      </w:r>
      <w:r w:rsidR="00707598">
        <w:rPr>
          <w:rFonts w:ascii="Arial" w:hAnsi="Arial" w:cs="Arial"/>
          <w:b/>
          <w:color w:val="211F1F"/>
          <w:spacing w:val="-1"/>
          <w:sz w:val="20"/>
          <w:szCs w:val="20"/>
        </w:rPr>
        <w:t>Head</w:t>
      </w:r>
      <w:r w:rsidR="00123326">
        <w:rPr>
          <w:rFonts w:ascii="Arial" w:hAnsi="Arial" w:cs="Arial"/>
          <w:b/>
          <w:color w:val="211F1F"/>
          <w:spacing w:val="-1"/>
          <w:sz w:val="20"/>
          <w:szCs w:val="20"/>
        </w:rPr>
        <w:t>’s</w:t>
      </w:r>
      <w:r w:rsidR="00707598">
        <w:rPr>
          <w:rFonts w:ascii="Arial" w:hAnsi="Arial" w:cs="Arial"/>
          <w:b/>
          <w:color w:val="211F1F"/>
          <w:spacing w:val="-1"/>
          <w:sz w:val="20"/>
          <w:szCs w:val="20"/>
        </w:rPr>
        <w:t xml:space="preserve"> Signature</w:t>
      </w:r>
      <w:r w:rsidR="001D555B" w:rsidRPr="00C44435">
        <w:rPr>
          <w:rFonts w:ascii="Arial" w:hAnsi="Arial" w:cs="Arial"/>
          <w:b/>
          <w:color w:val="211F1F"/>
          <w:spacing w:val="-1"/>
          <w:sz w:val="20"/>
          <w:szCs w:val="20"/>
        </w:rPr>
        <w:t>:</w:t>
      </w:r>
      <w:r w:rsidR="00123326">
        <w:rPr>
          <w:rFonts w:ascii="Arial" w:hAnsi="Arial" w:cs="Arial"/>
          <w:b/>
          <w:color w:val="211F1F"/>
          <w:spacing w:val="-1"/>
          <w:sz w:val="20"/>
          <w:szCs w:val="20"/>
        </w:rPr>
        <w:t xml:space="preserve"> _______________________</w:t>
      </w:r>
      <w:r w:rsidR="001D555B" w:rsidRPr="00C44435">
        <w:rPr>
          <w:rFonts w:ascii="Arial" w:hAnsi="Arial" w:cs="Arial"/>
          <w:b/>
          <w:color w:val="211F1F"/>
          <w:spacing w:val="-1"/>
          <w:sz w:val="20"/>
          <w:szCs w:val="20"/>
        </w:rPr>
        <w:tab/>
      </w:r>
    </w:p>
    <w:p w:rsidR="00707598" w:rsidRDefault="00707598" w:rsidP="00707598">
      <w:pPr>
        <w:tabs>
          <w:tab w:val="left" w:pos="7051"/>
        </w:tabs>
        <w:spacing w:before="74"/>
        <w:ind w:left="139"/>
        <w:rPr>
          <w:rFonts w:ascii="Arial" w:hAnsi="Arial" w:cs="Arial"/>
          <w:b/>
          <w:color w:val="211F1F"/>
          <w:spacing w:val="-2"/>
          <w:sz w:val="20"/>
          <w:szCs w:val="20"/>
          <w:u w:val="single"/>
        </w:rPr>
      </w:pPr>
    </w:p>
    <w:p w:rsidR="006C5055" w:rsidRDefault="006C5055" w:rsidP="00707598">
      <w:pPr>
        <w:tabs>
          <w:tab w:val="left" w:pos="7051"/>
        </w:tabs>
        <w:spacing w:before="74"/>
        <w:ind w:left="139"/>
        <w:rPr>
          <w:rFonts w:ascii="Arial" w:hAnsi="Arial" w:cs="Arial"/>
          <w:b/>
          <w:color w:val="211F1F"/>
          <w:spacing w:val="-2"/>
          <w:sz w:val="20"/>
          <w:szCs w:val="20"/>
          <w:u w:val="single"/>
        </w:rPr>
      </w:pPr>
    </w:p>
    <w:p w:rsidR="00707598" w:rsidRDefault="000823A1" w:rsidP="00707598">
      <w:pPr>
        <w:tabs>
          <w:tab w:val="left" w:pos="7051"/>
        </w:tabs>
        <w:spacing w:before="74"/>
        <w:ind w:left="139"/>
        <w:rPr>
          <w:rFonts w:ascii="Arial" w:hAnsi="Arial" w:cs="Arial"/>
          <w:b/>
          <w:color w:val="211F1F"/>
          <w:spacing w:val="-2"/>
          <w:sz w:val="20"/>
          <w:szCs w:val="20"/>
          <w:u w:val="single"/>
        </w:rPr>
      </w:pPr>
      <w:r w:rsidRPr="000823A1">
        <w:rPr>
          <w:rFonts w:ascii="Arial" w:hAnsi="Arial" w:cs="Arial"/>
          <w:b/>
          <w:color w:val="211F1F"/>
          <w:spacing w:val="-2"/>
          <w:sz w:val="20"/>
          <w:szCs w:val="20"/>
          <w:u w:val="single"/>
        </w:rPr>
        <w:t>For Business and Finance Use Only</w:t>
      </w:r>
    </w:p>
    <w:p w:rsidR="006C5055" w:rsidRDefault="006C5055" w:rsidP="00707598">
      <w:pPr>
        <w:tabs>
          <w:tab w:val="left" w:pos="7051"/>
        </w:tabs>
        <w:spacing w:before="74"/>
        <w:ind w:left="139"/>
        <w:rPr>
          <w:rFonts w:ascii="Arial" w:hAnsi="Arial" w:cs="Arial"/>
          <w:b/>
          <w:color w:val="211F1F"/>
          <w:spacing w:val="-2"/>
          <w:sz w:val="20"/>
          <w:szCs w:val="20"/>
          <w:u w:val="single"/>
        </w:rPr>
      </w:pPr>
    </w:p>
    <w:p w:rsidR="000823A1" w:rsidRPr="00C44435" w:rsidRDefault="00C44435" w:rsidP="00C44435">
      <w:pPr>
        <w:tabs>
          <w:tab w:val="left" w:pos="7051"/>
        </w:tabs>
        <w:spacing w:before="74"/>
        <w:ind w:left="139"/>
        <w:rPr>
          <w:rFonts w:ascii="Arial" w:hAnsi="Arial" w:cs="Arial"/>
          <w:b/>
          <w:color w:val="211F1F"/>
          <w:spacing w:val="-2"/>
          <w:sz w:val="20"/>
          <w:szCs w:val="20"/>
        </w:rPr>
      </w:pPr>
      <w:r>
        <w:rPr>
          <w:rFonts w:ascii="Arial"/>
          <w:b/>
          <w:color w:val="211F1F"/>
          <w:spacing w:val="-1"/>
          <w:sz w:val="20"/>
        </w:rPr>
        <w:t>Approved By:</w:t>
      </w:r>
      <w:r>
        <w:rPr>
          <w:rFonts w:ascii="Arial"/>
          <w:b/>
          <w:color w:val="211F1F"/>
          <w:sz w:val="20"/>
          <w:u w:val="single" w:color="201E1E"/>
        </w:rPr>
        <w:t xml:space="preserve"> </w:t>
      </w:r>
      <w:r>
        <w:rPr>
          <w:rFonts w:ascii="Arial"/>
          <w:b/>
          <w:color w:val="211F1F"/>
          <w:sz w:val="20"/>
          <w:u w:val="single" w:color="201E1E"/>
        </w:rPr>
        <w:tab/>
      </w:r>
      <w:r w:rsidR="000823A1">
        <w:rPr>
          <w:rFonts w:ascii="Arial"/>
          <w:b/>
          <w:color w:val="211F1F"/>
          <w:sz w:val="20"/>
        </w:rPr>
        <w:t xml:space="preserve">  Date</w:t>
      </w:r>
      <w:proofErr w:type="gramStart"/>
      <w:r w:rsidR="000823A1">
        <w:rPr>
          <w:rFonts w:ascii="Arial"/>
          <w:b/>
          <w:color w:val="211F1F"/>
          <w:sz w:val="20"/>
        </w:rPr>
        <w:t>:_</w:t>
      </w:r>
      <w:proofErr w:type="gramEnd"/>
      <w:r w:rsidR="000823A1">
        <w:rPr>
          <w:rFonts w:ascii="Arial"/>
          <w:b/>
          <w:color w:val="211F1F"/>
          <w:sz w:val="20"/>
        </w:rPr>
        <w:t>___________________</w:t>
      </w:r>
    </w:p>
    <w:sectPr w:rsidR="000823A1" w:rsidRPr="00C44435">
      <w:footerReference w:type="default" r:id="rId8"/>
      <w:type w:val="continuous"/>
      <w:pgSz w:w="12240" w:h="15840"/>
      <w:pgMar w:top="700" w:right="1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38" w:rsidRDefault="00FD5F38" w:rsidP="00707598">
      <w:r>
        <w:separator/>
      </w:r>
    </w:p>
  </w:endnote>
  <w:endnote w:type="continuationSeparator" w:id="0">
    <w:p w:rsidR="00FD5F38" w:rsidRDefault="00FD5F38" w:rsidP="0070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98" w:rsidRDefault="007075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598" w:rsidRDefault="003848E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0759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Form: SS042415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707598" w:rsidRDefault="0070759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Form: SS042415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38" w:rsidRDefault="00FD5F38" w:rsidP="00707598">
      <w:r>
        <w:separator/>
      </w:r>
    </w:p>
  </w:footnote>
  <w:footnote w:type="continuationSeparator" w:id="0">
    <w:p w:rsidR="00FD5F38" w:rsidRDefault="00FD5F38" w:rsidP="0070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4D"/>
    <w:rsid w:val="00044F0A"/>
    <w:rsid w:val="000823A1"/>
    <w:rsid w:val="00123326"/>
    <w:rsid w:val="001D555B"/>
    <w:rsid w:val="003848EE"/>
    <w:rsid w:val="00632085"/>
    <w:rsid w:val="006C5055"/>
    <w:rsid w:val="00707598"/>
    <w:rsid w:val="009C4887"/>
    <w:rsid w:val="00C44435"/>
    <w:rsid w:val="00F5704D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566" w:hanging="1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4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98"/>
  </w:style>
  <w:style w:type="paragraph" w:styleId="Footer">
    <w:name w:val="footer"/>
    <w:basedOn w:val="Normal"/>
    <w:link w:val="FooterChar"/>
    <w:uiPriority w:val="99"/>
    <w:unhideWhenUsed/>
    <w:rsid w:val="00707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566" w:hanging="1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4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7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98"/>
  </w:style>
  <w:style w:type="paragraph" w:styleId="Footer">
    <w:name w:val="footer"/>
    <w:basedOn w:val="Normal"/>
    <w:link w:val="FooterChar"/>
    <w:uiPriority w:val="99"/>
    <w:unhideWhenUsed/>
    <w:rsid w:val="00707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F2F5-4C3E-2349-B252-F23FC2B0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Macintosh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Sole Source Purchase Document writable_0</vt:lpstr>
    </vt:vector>
  </TitlesOfParts>
  <Company>UNO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Sole Source Purchase Document writable_0</dc:title>
  <dc:subject>Form: SS042415</dc:subject>
  <dc:creator>TJWalker</dc:creator>
  <cp:lastModifiedBy>Jen McCahill</cp:lastModifiedBy>
  <cp:revision>2</cp:revision>
  <cp:lastPrinted>2015-04-24T18:57:00Z</cp:lastPrinted>
  <dcterms:created xsi:type="dcterms:W3CDTF">2016-01-25T18:40:00Z</dcterms:created>
  <dcterms:modified xsi:type="dcterms:W3CDTF">2016-01-25T18:40:00Z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2015-04-24T00:00:00Z</vt:filetime>
  </property>
  <property fmtid="{D5CDD505-2E9C-101B-9397-08002B2CF9AE}" pid="3" name="LastSaved">
    <vt:filetime>2015-04-24T00:00:00Z</vt:filetime>
  </property>
</Properties>
</file>