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7E91" w14:textId="0FD4EC5B" w:rsidR="00F173E4" w:rsidRPr="00F173E4" w:rsidRDefault="00F173E4" w:rsidP="00F173E4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F173E4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Applicant Evaluation Templates</w:t>
      </w:r>
    </w:p>
    <w:p w14:paraId="767C16A7" w14:textId="77777777" w:rsidR="00F173E4" w:rsidRDefault="00F173E4" w:rsidP="00F173E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BEE5164" w14:textId="088CDB55" w:rsidR="00F173E4" w:rsidRPr="00F173E4" w:rsidRDefault="00F173E4" w:rsidP="00F173E4">
      <w:pPr>
        <w:rPr>
          <w:rFonts w:asciiTheme="minorHAnsi" w:hAnsiTheme="minorHAnsi" w:cstheme="minorHAnsi"/>
          <w:color w:val="000000" w:themeColor="text1"/>
        </w:rPr>
      </w:pPr>
      <w:r w:rsidRPr="00F173E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Applicant evaluation templates are intended for use by the search committee in the initial screening process. 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They can be a useful tool in determining if an applicant meets threshold criteria or not.  On the following pages are t</w:t>
      </w:r>
      <w:r w:rsidRPr="00F173E4">
        <w:rPr>
          <w:rFonts w:asciiTheme="minorHAnsi" w:hAnsiTheme="minorHAnsi" w:cstheme="minorHAnsi"/>
          <w:color w:val="000000" w:themeColor="text1"/>
          <w:shd w:val="clear" w:color="auto" w:fill="FFFFFF"/>
        </w:rPr>
        <w:t>hree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templates from other institutions that </w:t>
      </w:r>
      <w:r w:rsidRPr="00F173E4">
        <w:rPr>
          <w:rFonts w:asciiTheme="minorHAnsi" w:hAnsiTheme="minorHAnsi" w:cstheme="minorHAnsi"/>
          <w:color w:val="000000" w:themeColor="text1"/>
          <w:shd w:val="clear" w:color="auto" w:fill="FFFFFF"/>
        </w:rPr>
        <w:t>provide different models of assessing if applicants meet threshold requirements.</w:t>
      </w:r>
    </w:p>
    <w:p w14:paraId="40CAFF9A" w14:textId="1EC6F863" w:rsidR="00D54346" w:rsidRPr="00AB73EF" w:rsidRDefault="00F173E4" w:rsidP="00AB73EF">
      <w:pPr>
        <w:spacing w:line="264" w:lineRule="auto"/>
        <w:rPr>
          <w:rFonts w:cstheme="minorHAnsi"/>
          <w:b/>
          <w:sz w:val="22"/>
          <w:szCs w:val="22"/>
        </w:rPr>
      </w:pPr>
      <w:r w:rsidRPr="00F173E4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216CE76F" w14:textId="0BB04A8D" w:rsidR="00363278" w:rsidRPr="00363278" w:rsidRDefault="00AB73EF" w:rsidP="00D70B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Sample Applicant</w:t>
      </w:r>
      <w:r w:rsidR="00363278" w:rsidRPr="00363278">
        <w:rPr>
          <w:rFonts w:asciiTheme="minorHAnsi" w:hAnsiTheme="minorHAnsi" w:cstheme="minorHAnsi"/>
          <w:b/>
        </w:rPr>
        <w:t xml:space="preserve"> Evaluation </w:t>
      </w:r>
      <w:bookmarkStart w:id="0" w:name="_GoBack"/>
      <w:bookmarkEnd w:id="0"/>
      <w:r w:rsidR="00363278" w:rsidRPr="00363278">
        <w:rPr>
          <w:rFonts w:asciiTheme="minorHAnsi" w:hAnsiTheme="minorHAnsi" w:cstheme="minorHAnsi"/>
          <w:b/>
        </w:rPr>
        <w:t>Form</w:t>
      </w:r>
      <w:r w:rsidR="00A72CE6">
        <w:rPr>
          <w:rFonts w:asciiTheme="minorHAnsi" w:hAnsiTheme="minorHAnsi" w:cstheme="minorHAnsi"/>
          <w:b/>
        </w:rPr>
        <w:t xml:space="preserve"> 1</w:t>
      </w:r>
    </w:p>
    <w:p w14:paraId="470E3DF4" w14:textId="16C5529B" w:rsidR="0059278E" w:rsidRPr="0059278E" w:rsidRDefault="00363278" w:rsidP="00D70B3B">
      <w:pPr>
        <w:rPr>
          <w:rFonts w:asciiTheme="minorHAnsi" w:hAnsiTheme="minorHAnsi" w:cstheme="minorHAnsi"/>
        </w:rPr>
      </w:pPr>
      <w:r w:rsidRPr="00363278">
        <w:rPr>
          <w:rFonts w:asciiTheme="minorHAnsi" w:hAnsiTheme="minorHAnsi" w:cstheme="minorHAnsi"/>
        </w:rPr>
        <w:t>Source: University of Washington</w:t>
      </w:r>
      <w:r w:rsidRPr="00363278">
        <w:rPr>
          <w:rStyle w:val="FootnoteReference"/>
          <w:rFonts w:asciiTheme="minorHAnsi" w:hAnsiTheme="minorHAnsi" w:cstheme="minorHAnsi"/>
        </w:rPr>
        <w:footnoteReference w:id="1"/>
      </w:r>
    </w:p>
    <w:p w14:paraId="746997A5" w14:textId="77777777" w:rsidR="0059278E" w:rsidRPr="00A72CE6" w:rsidRDefault="0059278E" w:rsidP="0059278E">
      <w:pPr>
        <w:pStyle w:val="NormalWeb"/>
        <w:rPr>
          <w:rFonts w:asciiTheme="minorHAnsi" w:hAnsiTheme="minorHAnsi" w:cstheme="minorHAnsi"/>
          <w:b/>
          <w:bCs/>
        </w:rPr>
      </w:pPr>
      <w:r w:rsidRPr="00A72CE6">
        <w:rPr>
          <w:rFonts w:asciiTheme="minorHAnsi" w:hAnsiTheme="minorHAnsi" w:cstheme="minorHAnsi"/>
          <w:b/>
          <w:bCs/>
        </w:rPr>
        <w:t>Candidate:</w:t>
      </w:r>
    </w:p>
    <w:p w14:paraId="3C3205FE" w14:textId="65AF76EE" w:rsidR="00363278" w:rsidRPr="00A72CE6" w:rsidRDefault="0059278E" w:rsidP="0059278E">
      <w:pPr>
        <w:pStyle w:val="NormalWeb"/>
        <w:rPr>
          <w:rFonts w:asciiTheme="minorHAnsi" w:hAnsiTheme="minorHAnsi" w:cstheme="minorHAnsi"/>
          <w:b/>
          <w:bCs/>
        </w:rPr>
      </w:pPr>
      <w:r w:rsidRPr="00A72CE6">
        <w:rPr>
          <w:rFonts w:asciiTheme="minorHAnsi" w:hAnsiTheme="minorHAnsi" w:cstheme="minorHAnsi"/>
          <w:b/>
          <w:bCs/>
        </w:rPr>
        <w:t>Reviewer:</w:t>
      </w:r>
    </w:p>
    <w:tbl>
      <w:tblPr>
        <w:tblW w:w="8656" w:type="dxa"/>
        <w:tblLook w:val="04A0" w:firstRow="1" w:lastRow="0" w:firstColumn="1" w:lastColumn="0" w:noHBand="0" w:noVBand="1"/>
      </w:tblPr>
      <w:tblGrid>
        <w:gridCol w:w="2776"/>
        <w:gridCol w:w="980"/>
        <w:gridCol w:w="980"/>
        <w:gridCol w:w="980"/>
        <w:gridCol w:w="980"/>
        <w:gridCol w:w="980"/>
        <w:gridCol w:w="980"/>
      </w:tblGrid>
      <w:tr w:rsidR="00363278" w:rsidRPr="00363278" w14:paraId="455F382B" w14:textId="77777777" w:rsidTr="00363278">
        <w:trPr>
          <w:trHeight w:val="90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E5A" w14:textId="77777777" w:rsidR="00363278" w:rsidRPr="00363278" w:rsidRDefault="00363278" w:rsidP="003632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Please rate the candidate on each of the following: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D0A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58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A1E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6D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44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52A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Unable to judge </w:t>
            </w:r>
          </w:p>
        </w:tc>
      </w:tr>
      <w:tr w:rsidR="00363278" w:rsidRPr="00363278" w14:paraId="492F8D7E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43F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Potential/Evidence: Scholarly impact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1C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AC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39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E05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385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36A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25F95F88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09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Potential/Evidence: Research or creative activity productivity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51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CB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6A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D0A6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1F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846F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416FB710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9A3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Potential/Evidence: Externally funded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C20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F7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2F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88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14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B197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9278E" w:rsidRPr="00363278" w14:paraId="561E5D33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4C06" w14:textId="38B63FC8" w:rsidR="0059278E" w:rsidRPr="00363278" w:rsidRDefault="0059278E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Record on diversity-related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5069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7188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60BF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606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B53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E22E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278" w:rsidRPr="00363278" w14:paraId="2ED0F8B6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2FF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Record on diversity-related teaching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44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6B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C3D0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F06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89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1EE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9278E" w:rsidRPr="00363278" w14:paraId="5ED92FAB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B9A" w14:textId="453C0ABC" w:rsidR="0059278E" w:rsidRPr="00363278" w:rsidRDefault="0059278E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Ability to make positive contribution to department’s climate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3E34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2317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E6CD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F7DA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3493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F9EB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278" w:rsidRPr="00363278" w14:paraId="451B7236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DD0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Attract and supervise graduate students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04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B1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AEB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A1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F7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DF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41CFCD51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9C4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Teach and supervise undergraduates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707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DD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39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BB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77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642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319B10B9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477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Conscientious university community member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37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EE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60F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75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C4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B10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39163C1" w14:textId="77777777" w:rsidR="00363278" w:rsidRDefault="00363278" w:rsidP="00D70B3B"/>
    <w:p w14:paraId="7B772424" w14:textId="24B27B88" w:rsidR="00363278" w:rsidRDefault="00363278" w:rsidP="00D70B3B"/>
    <w:p w14:paraId="203D209C" w14:textId="088AE4F5" w:rsidR="008039CF" w:rsidRPr="00A72CE6" w:rsidRDefault="00AB73EF" w:rsidP="008039CF">
      <w:pPr>
        <w:rPr>
          <w:rFonts w:asciiTheme="minorHAnsi" w:hAnsiTheme="minorHAnsi" w:cstheme="minorHAnsi"/>
          <w:b/>
        </w:rPr>
      </w:pPr>
      <w:r w:rsidRPr="00A72CE6">
        <w:rPr>
          <w:rFonts w:asciiTheme="minorHAnsi" w:hAnsiTheme="minorHAnsi" w:cstheme="minorHAnsi"/>
          <w:b/>
        </w:rPr>
        <w:lastRenderedPageBreak/>
        <w:t>Sample Applicant</w:t>
      </w:r>
      <w:r w:rsidR="008039CF" w:rsidRPr="00A72CE6">
        <w:rPr>
          <w:rFonts w:asciiTheme="minorHAnsi" w:hAnsiTheme="minorHAnsi" w:cstheme="minorHAnsi"/>
          <w:b/>
        </w:rPr>
        <w:t xml:space="preserve"> Evaluation Form</w:t>
      </w:r>
      <w:r w:rsidR="00A72CE6">
        <w:rPr>
          <w:rFonts w:asciiTheme="minorHAnsi" w:hAnsiTheme="minorHAnsi" w:cstheme="minorHAnsi"/>
          <w:b/>
        </w:rPr>
        <w:t xml:space="preserve"> 2</w:t>
      </w:r>
    </w:p>
    <w:p w14:paraId="6418B33F" w14:textId="77777777" w:rsidR="008039CF" w:rsidRPr="00A72CE6" w:rsidRDefault="008039CF" w:rsidP="008039CF">
      <w:pPr>
        <w:rPr>
          <w:rFonts w:asciiTheme="minorHAnsi" w:hAnsiTheme="minorHAnsi" w:cstheme="minorHAnsi"/>
        </w:rPr>
      </w:pPr>
      <w:r w:rsidRPr="00A72CE6">
        <w:rPr>
          <w:rFonts w:asciiTheme="minorHAnsi" w:hAnsiTheme="minorHAnsi" w:cstheme="minorHAnsi"/>
        </w:rPr>
        <w:t>Source: University of Washington</w:t>
      </w:r>
      <w:r w:rsidRPr="00A72CE6">
        <w:rPr>
          <w:rStyle w:val="FootnoteReference"/>
          <w:rFonts w:asciiTheme="minorHAnsi" w:hAnsiTheme="minorHAnsi" w:cstheme="minorHAnsi"/>
        </w:rPr>
        <w:footnoteReference w:id="2"/>
      </w:r>
    </w:p>
    <w:p w14:paraId="4775360E" w14:textId="77777777" w:rsidR="0059278E" w:rsidRPr="00A72CE6" w:rsidRDefault="0059278E" w:rsidP="0059278E">
      <w:pPr>
        <w:pStyle w:val="NormalWeb"/>
        <w:rPr>
          <w:rFonts w:asciiTheme="minorHAnsi" w:hAnsiTheme="minorHAnsi" w:cstheme="minorHAnsi"/>
          <w:b/>
          <w:bCs/>
        </w:rPr>
      </w:pPr>
      <w:r w:rsidRPr="00A72CE6">
        <w:rPr>
          <w:rFonts w:asciiTheme="minorHAnsi" w:hAnsiTheme="minorHAnsi" w:cstheme="minorHAnsi"/>
          <w:b/>
          <w:bCs/>
        </w:rPr>
        <w:t>Candidate:</w:t>
      </w:r>
    </w:p>
    <w:p w14:paraId="76A7878E" w14:textId="77777777" w:rsidR="0059278E" w:rsidRPr="00A72CE6" w:rsidRDefault="0059278E" w:rsidP="0059278E">
      <w:pPr>
        <w:pStyle w:val="NormalWeb"/>
        <w:rPr>
          <w:rFonts w:asciiTheme="minorHAnsi" w:hAnsiTheme="minorHAnsi" w:cstheme="minorHAnsi"/>
          <w:b/>
          <w:bCs/>
        </w:rPr>
      </w:pPr>
      <w:r w:rsidRPr="00A72CE6">
        <w:rPr>
          <w:rFonts w:asciiTheme="minorHAnsi" w:hAnsiTheme="minorHAnsi" w:cstheme="minorHAnsi"/>
          <w:b/>
          <w:bCs/>
        </w:rPr>
        <w:t>Reviewer:</w:t>
      </w:r>
    </w:p>
    <w:p w14:paraId="65025F27" w14:textId="07EFB362" w:rsidR="003E6C44" w:rsidRDefault="003E6C44" w:rsidP="003E6C4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E6C44">
        <w:rPr>
          <w:rFonts w:asciiTheme="minorHAnsi" w:hAnsiTheme="minorHAnsi" w:cstheme="minorHAnsi"/>
          <w:b/>
          <w:bCs/>
        </w:rPr>
        <w:t xml:space="preserve">Evaluation Criteria: </w:t>
      </w:r>
      <w:r w:rsidRPr="003E6C44">
        <w:rPr>
          <w:rFonts w:asciiTheme="minorHAnsi" w:hAnsiTheme="minorHAnsi" w:cstheme="minorHAnsi"/>
        </w:rPr>
        <w:t xml:space="preserve">Ranking suggestion: High/ Med/ Low – plus specific comments. </w:t>
      </w:r>
    </w:p>
    <w:tbl>
      <w:tblPr>
        <w:tblW w:w="10457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12"/>
        <w:gridCol w:w="1300"/>
        <w:gridCol w:w="1300"/>
        <w:gridCol w:w="1300"/>
        <w:gridCol w:w="1345"/>
        <w:gridCol w:w="1300"/>
      </w:tblGrid>
      <w:tr w:rsidR="003E6C44" w:rsidRPr="003E6C44" w14:paraId="2182B5DA" w14:textId="77777777" w:rsidTr="008039CF">
        <w:trPr>
          <w:trHeight w:val="9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24AE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Ranking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B3F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Research Topic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708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Geographical Areas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AE6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Record on Diversity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DDA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Teaching Content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4EF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Teaching &amp; Mentoring Skills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C45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Collaboration &amp; Citizenship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4591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Outside Letters </w:t>
            </w:r>
          </w:p>
        </w:tc>
      </w:tr>
      <w:tr w:rsidR="003E6C44" w:rsidRPr="003E6C44" w14:paraId="62648B91" w14:textId="77777777" w:rsidTr="008039CF">
        <w:trPr>
          <w:trHeight w:val="31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2E82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0018E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(Departmental needs, anthropological breadth, interdisciplinary, scholarly productivity, quality of publications, methodological expertise and breadth)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84D45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>Departmental needs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9421C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(Mentoring, pedagogy, activism, recruitment, community action, research on issues related to diversity, social inequalities and social justice)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9F12F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(Departmental needs, syllabi content, methodological approaches, understudied communities)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656B6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(Teaching evaluations, experience working with underrepresented students)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97EA0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(Department, interdisciplinary community)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B994A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6C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E6C44" w:rsidRPr="003E6C44" w14:paraId="1044C518" w14:textId="77777777" w:rsidTr="008039CF">
        <w:trPr>
          <w:trHeight w:val="1394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1CB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6399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008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883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FFA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35C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C95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FA00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C44" w:rsidRPr="003E6C44" w14:paraId="3C8310DF" w14:textId="77777777" w:rsidTr="008039CF">
        <w:trPr>
          <w:trHeight w:val="1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DD32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98D6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321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D93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286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744C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222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C081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C44" w:rsidRPr="003E6C44" w14:paraId="28F494CE" w14:textId="77777777" w:rsidTr="008039CF">
        <w:trPr>
          <w:trHeight w:val="133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062B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A38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B78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C1E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659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2129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36A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842D" w14:textId="77777777" w:rsidR="003E6C44" w:rsidRPr="003E6C44" w:rsidRDefault="003E6C44" w:rsidP="003E6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C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4E1F340" w14:textId="77777777" w:rsidR="00A72CE6" w:rsidRDefault="00A72CE6" w:rsidP="00AB73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F07E459" w14:textId="36C2A934" w:rsidR="00AB73EF" w:rsidRPr="00A72CE6" w:rsidRDefault="00AB73EF" w:rsidP="00AB73EF">
      <w:pPr>
        <w:rPr>
          <w:rFonts w:asciiTheme="minorHAnsi" w:hAnsiTheme="minorHAnsi" w:cstheme="minorHAnsi"/>
          <w:b/>
        </w:rPr>
      </w:pPr>
      <w:r w:rsidRPr="00A72CE6">
        <w:rPr>
          <w:rFonts w:asciiTheme="minorHAnsi" w:hAnsiTheme="minorHAnsi" w:cstheme="minorHAnsi"/>
          <w:b/>
        </w:rPr>
        <w:lastRenderedPageBreak/>
        <w:t>Sample Applicant Evaluation Form</w:t>
      </w:r>
      <w:r w:rsidR="00A72CE6">
        <w:rPr>
          <w:rFonts w:asciiTheme="minorHAnsi" w:hAnsiTheme="minorHAnsi" w:cstheme="minorHAnsi"/>
          <w:b/>
        </w:rPr>
        <w:t xml:space="preserve"> 3</w:t>
      </w:r>
    </w:p>
    <w:p w14:paraId="2CCFEEF8" w14:textId="7F1528E5" w:rsidR="00AB73EF" w:rsidRPr="00A72CE6" w:rsidRDefault="00AB73EF" w:rsidP="00AB73EF">
      <w:pPr>
        <w:rPr>
          <w:rFonts w:asciiTheme="minorHAnsi" w:hAnsiTheme="minorHAnsi" w:cstheme="minorHAnsi"/>
        </w:rPr>
      </w:pPr>
      <w:r w:rsidRPr="00A72CE6">
        <w:rPr>
          <w:rFonts w:asciiTheme="minorHAnsi" w:hAnsiTheme="minorHAnsi" w:cstheme="minorHAnsi"/>
        </w:rPr>
        <w:t>Source: University of Michigan</w:t>
      </w:r>
      <w:r w:rsidRPr="00A72CE6">
        <w:rPr>
          <w:rStyle w:val="FootnoteReference"/>
          <w:rFonts w:asciiTheme="minorHAnsi" w:hAnsiTheme="minorHAnsi" w:cstheme="minorHAnsi"/>
        </w:rPr>
        <w:footnoteReference w:id="3"/>
      </w:r>
    </w:p>
    <w:p w14:paraId="69CEC7A2" w14:textId="3CCD882A" w:rsidR="00AB73EF" w:rsidRPr="00A72CE6" w:rsidRDefault="00AB73EF" w:rsidP="00AB73EF">
      <w:pPr>
        <w:rPr>
          <w:rFonts w:asciiTheme="minorHAnsi" w:hAnsiTheme="minorHAnsi" w:cstheme="minorHAnsi"/>
        </w:rPr>
      </w:pPr>
    </w:p>
    <w:p w14:paraId="33ED85D4" w14:textId="4B3DC367" w:rsidR="00AB73EF" w:rsidRDefault="00AB73EF" w:rsidP="00AB73EF">
      <w:pPr>
        <w:rPr>
          <w:rFonts w:asciiTheme="minorHAnsi" w:hAnsiTheme="minorHAnsi" w:cstheme="minorHAnsi"/>
          <w:b/>
        </w:rPr>
      </w:pPr>
      <w:r w:rsidRPr="00A72CE6">
        <w:rPr>
          <w:rFonts w:asciiTheme="minorHAnsi" w:hAnsiTheme="minorHAnsi" w:cstheme="minorHAnsi"/>
          <w:b/>
        </w:rPr>
        <w:t>Applicant’s Name:</w:t>
      </w:r>
    </w:p>
    <w:p w14:paraId="1B7E2880" w14:textId="77777777" w:rsidR="00A72CE6" w:rsidRPr="00A72CE6" w:rsidRDefault="00A72CE6" w:rsidP="00AB73EF">
      <w:pPr>
        <w:rPr>
          <w:rFonts w:asciiTheme="minorHAnsi" w:hAnsiTheme="minorHAnsi" w:cstheme="minorHAnsi"/>
          <w:b/>
        </w:rPr>
      </w:pPr>
    </w:p>
    <w:p w14:paraId="122E75B1" w14:textId="39DD4F77" w:rsidR="00AB73EF" w:rsidRPr="00A72CE6" w:rsidRDefault="00AB73EF" w:rsidP="00AB73EF">
      <w:pPr>
        <w:rPr>
          <w:rFonts w:asciiTheme="minorHAnsi" w:hAnsiTheme="minorHAnsi" w:cstheme="minorHAnsi"/>
          <w:b/>
        </w:rPr>
      </w:pPr>
      <w:r w:rsidRPr="00A72CE6">
        <w:rPr>
          <w:rFonts w:asciiTheme="minorHAnsi" w:hAnsiTheme="minorHAnsi" w:cstheme="minorHAnsi"/>
          <w:b/>
        </w:rPr>
        <w:t>Reviewer:</w:t>
      </w:r>
    </w:p>
    <w:p w14:paraId="472C1AAB" w14:textId="77777777" w:rsidR="00A72CE6" w:rsidRDefault="00A72CE6" w:rsidP="00AB73EF">
      <w:pPr>
        <w:spacing w:line="288" w:lineRule="auto"/>
        <w:rPr>
          <w:rFonts w:asciiTheme="minorHAnsi" w:hAnsiTheme="minorHAnsi" w:cstheme="minorHAnsi"/>
          <w:b/>
          <w:bCs/>
        </w:rPr>
      </w:pPr>
    </w:p>
    <w:p w14:paraId="4422F6C8" w14:textId="51E4876C" w:rsidR="00AB73EF" w:rsidRDefault="00AB73EF" w:rsidP="00AB73EF">
      <w:pPr>
        <w:spacing w:line="288" w:lineRule="auto"/>
        <w:rPr>
          <w:rFonts w:cstheme="minorHAnsi"/>
        </w:rPr>
      </w:pPr>
      <w:r w:rsidRPr="00D70B3B">
        <w:rPr>
          <w:rFonts w:asciiTheme="minorHAnsi" w:hAnsiTheme="minorHAnsi" w:cstheme="minorHAnsi"/>
          <w:b/>
          <w:bCs/>
        </w:rPr>
        <w:t xml:space="preserve">Please indicate which of the following are true for you (check all that apply): </w:t>
      </w:r>
      <w:r>
        <w:rPr>
          <w:rFonts w:cstheme="minorHAnsi"/>
          <w:b/>
          <w:bCs/>
        </w:rPr>
        <w:tab/>
      </w:r>
    </w:p>
    <w:p w14:paraId="0C623FC9" w14:textId="2490C92A" w:rsidR="00AB73EF" w:rsidRPr="00D54346" w:rsidRDefault="00AB73EF" w:rsidP="00AB73EF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 w:rsidRPr="00D54346">
        <w:rPr>
          <w:rFonts w:eastAsia="Times New Roman" w:cstheme="minorHAnsi"/>
        </w:rPr>
        <w:t xml:space="preserve">Read </w:t>
      </w:r>
      <w:r>
        <w:rPr>
          <w:rFonts w:eastAsia="Times New Roman" w:cstheme="minorHAnsi"/>
        </w:rPr>
        <w:t>applicant</w:t>
      </w:r>
      <w:r w:rsidRPr="00D54346">
        <w:rPr>
          <w:rFonts w:eastAsia="Times New Roman" w:cstheme="minorHAnsi"/>
        </w:rPr>
        <w:t>’s CV</w:t>
      </w:r>
    </w:p>
    <w:p w14:paraId="3035AF6D" w14:textId="0C0367AD" w:rsidR="00AB73EF" w:rsidRDefault="00AB73EF" w:rsidP="00AB73EF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Read applicant’s statements (teaching, research, etc.)</w:t>
      </w:r>
    </w:p>
    <w:p w14:paraId="1697C549" w14:textId="75433B31" w:rsidR="00AB73EF" w:rsidRDefault="00AB73EF" w:rsidP="00AB73EF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Read applicant’s scholarship – indicate </w:t>
      </w:r>
      <w:proofErr w:type="gramStart"/>
      <w:r>
        <w:rPr>
          <w:rFonts w:eastAsia="Times New Roman" w:cstheme="minorHAnsi"/>
        </w:rPr>
        <w:t>which:_</w:t>
      </w:r>
      <w:proofErr w:type="gramEnd"/>
      <w:r>
        <w:rPr>
          <w:rFonts w:eastAsia="Times New Roman" w:cstheme="minorHAnsi"/>
        </w:rPr>
        <w:t>________________________________</w:t>
      </w:r>
    </w:p>
    <w:p w14:paraId="3D8C9EA8" w14:textId="7DF482D7" w:rsidR="00AB73EF" w:rsidRDefault="00AB73EF" w:rsidP="00AB73EF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Read applicant’s letters of recommendation</w:t>
      </w:r>
    </w:p>
    <w:p w14:paraId="7A3E53D4" w14:textId="77777777" w:rsidR="00AB73EF" w:rsidRDefault="00AB73EF" w:rsidP="00AB73EF">
      <w:pPr>
        <w:rPr>
          <w:rFonts w:asciiTheme="minorHAnsi" w:hAnsiTheme="minorHAnsi" w:cstheme="minorHAnsi"/>
        </w:rPr>
      </w:pPr>
    </w:p>
    <w:tbl>
      <w:tblPr>
        <w:tblW w:w="10043" w:type="dxa"/>
        <w:tblInd w:w="-10" w:type="dxa"/>
        <w:tblLook w:val="04A0" w:firstRow="1" w:lastRow="0" w:firstColumn="1" w:lastColumn="0" w:noHBand="0" w:noVBand="1"/>
      </w:tblPr>
      <w:tblGrid>
        <w:gridCol w:w="3716"/>
        <w:gridCol w:w="996"/>
        <w:gridCol w:w="1498"/>
        <w:gridCol w:w="845"/>
        <w:gridCol w:w="996"/>
        <w:gridCol w:w="996"/>
        <w:gridCol w:w="996"/>
      </w:tblGrid>
      <w:tr w:rsidR="00AB73EF" w:rsidRPr="00AB73EF" w14:paraId="603A7621" w14:textId="77777777" w:rsidTr="00AB73EF">
        <w:trPr>
          <w:trHeight w:val="900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945" w14:textId="77777777" w:rsidR="00AB73EF" w:rsidRPr="00AB73EF" w:rsidRDefault="00AB73EF" w:rsidP="00AB73E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Please rate the applicant on each of the following: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227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63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8D0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594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338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348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Unable to judge </w:t>
            </w:r>
          </w:p>
        </w:tc>
      </w:tr>
      <w:tr w:rsidR="00AB73EF" w:rsidRPr="00AB73EF" w14:paraId="76BDFF3C" w14:textId="77777777" w:rsidTr="00AB73EF">
        <w:trPr>
          <w:trHeight w:val="71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973" w14:textId="77777777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Evidence of scholarly productivity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051C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F631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24E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67E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28DC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7EFF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55F04474" w14:textId="77777777" w:rsidTr="00AB73EF">
        <w:trPr>
          <w:trHeight w:val="71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1B6" w14:textId="23EB495D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 for (Evidence of) scholarly impact / </w:t>
            </w:r>
            <w:proofErr w:type="spellStart"/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tenurability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E920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41F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11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BA6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2B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CBF5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1119E157" w14:textId="77777777" w:rsidTr="00AB73EF">
        <w:trPr>
          <w:trHeight w:val="683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81A" w14:textId="2DC39F58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Evidence of strong background in (relevant fields)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693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9581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56BE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B1E7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E6EC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DD2E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73EF" w:rsidRPr="00AB73EF" w14:paraId="0B832B3D" w14:textId="77777777" w:rsidTr="00AB73EF">
        <w:trPr>
          <w:trHeight w:val="629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E5F9" w14:textId="523489D4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Contribution to [particular] perspective on [particular area]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405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72D7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85E8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136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8B6B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4229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73EF" w:rsidRPr="00AB73EF" w14:paraId="5B8A94DD" w14:textId="77777777" w:rsidTr="00AB73EF">
        <w:trPr>
          <w:trHeight w:val="701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47F" w14:textId="77777777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Evidence of teaching experience and interest (including grad mentorship)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885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DDF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FC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6F5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AE8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5A15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400A65D2" w14:textId="77777777" w:rsidTr="00AB73EF">
        <w:trPr>
          <w:trHeight w:val="629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C677" w14:textId="77777777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Potential (Ability) to teach courses in core curriculum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E7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F48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08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5E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63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1056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54E0B870" w14:textId="77777777" w:rsidTr="00AB73EF">
        <w:trPr>
          <w:trHeight w:val="620"/>
        </w:trPr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411" w14:textId="77777777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Potential (Ability) to teach and advise diverse students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4A7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AC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A7D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A78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E5D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4780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59B9D4B8" w14:textId="77777777" w:rsidTr="00AB73EF">
        <w:trPr>
          <w:trHeight w:val="900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90B4" w14:textId="4BDBAE2A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Potential (Ability) to teach the core curriculum on [particular area] (including the creation of new courses)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86F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B82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441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D23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E44B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DD27" w14:textId="77777777" w:rsidR="00AB73EF" w:rsidRPr="00AB73EF" w:rsidRDefault="00AB73EF" w:rsidP="00AB73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73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73EF" w:rsidRPr="00AB73EF" w14:paraId="1A6C0F85" w14:textId="77777777" w:rsidTr="00244F4A">
        <w:trPr>
          <w:trHeight w:val="6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F50" w14:textId="77777777" w:rsidR="00AB73EF" w:rsidRDefault="00AB73EF" w:rsidP="00AB73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226F7C" w14:textId="00987447" w:rsidR="00AB73EF" w:rsidRPr="00AB73EF" w:rsidRDefault="00AB73EF" w:rsidP="00AB73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3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A51D735" wp14:editId="20309B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2700" cy="25400"/>
                  <wp:effectExtent l="0" t="0" r="0" b="0"/>
                  <wp:wrapNone/>
                  <wp:docPr id="65" name="Picture 65" descr="page1image39140292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44152-FCFF-914B-BBD6-7D3DCB5BD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page1image3914029264">
                            <a:extLst>
                              <a:ext uri="{FF2B5EF4-FFF2-40B4-BE49-F238E27FC236}">
                                <a16:creationId xmlns:a16="http://schemas.microsoft.com/office/drawing/2014/main" id="{83D44152-FCFF-914B-BBD6-7D3DCB5BD7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3EF">
              <w:rPr>
                <w:rFonts w:ascii="Calibri" w:hAnsi="Calibri" w:cs="Calibri"/>
                <w:color w:val="000000"/>
                <w:sz w:val="22"/>
                <w:szCs w:val="22"/>
              </w:rPr>
              <w:t>Other comments:</w:t>
            </w:r>
          </w:p>
          <w:p w14:paraId="0B5A23C7" w14:textId="77777777" w:rsidR="00AB73EF" w:rsidRPr="00AB73EF" w:rsidRDefault="00AB73EF" w:rsidP="00AB73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40AB" w14:textId="77777777" w:rsidR="00AB73EF" w:rsidRPr="00AB73EF" w:rsidRDefault="00AB73EF" w:rsidP="00AB73E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9C83" w14:textId="77777777" w:rsidR="00AB73EF" w:rsidRPr="00AB73EF" w:rsidRDefault="00AB73EF" w:rsidP="00AB7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36DE" w14:textId="77777777" w:rsidR="00AB73EF" w:rsidRPr="00AB73EF" w:rsidRDefault="00AB73EF" w:rsidP="00AB7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9DFE" w14:textId="77777777" w:rsidR="00AB73EF" w:rsidRPr="00AB73EF" w:rsidRDefault="00AB73EF" w:rsidP="00AB7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DB7" w14:textId="77777777" w:rsidR="00AB73EF" w:rsidRPr="00AB73EF" w:rsidRDefault="00AB73EF" w:rsidP="00AB7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7A84" w14:textId="77777777" w:rsidR="00AB73EF" w:rsidRPr="00AB73EF" w:rsidRDefault="00AB73EF" w:rsidP="00AB73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720F45" w14:textId="77777777" w:rsidR="00363278" w:rsidRPr="00485852" w:rsidRDefault="00363278" w:rsidP="00D70B3B">
      <w:pPr>
        <w:rPr>
          <w:rFonts w:asciiTheme="minorHAnsi" w:hAnsiTheme="minorHAnsi" w:cstheme="minorHAnsi"/>
        </w:rPr>
      </w:pPr>
    </w:p>
    <w:p w14:paraId="101DA428" w14:textId="77777777" w:rsidR="00C41441" w:rsidRPr="00485852" w:rsidRDefault="00D0547E">
      <w:pPr>
        <w:rPr>
          <w:rFonts w:asciiTheme="minorHAnsi" w:hAnsiTheme="minorHAnsi" w:cstheme="minorHAnsi"/>
        </w:rPr>
      </w:pPr>
    </w:p>
    <w:sectPr w:rsidR="00C41441" w:rsidRPr="00485852" w:rsidSect="003B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824E" w14:textId="77777777" w:rsidR="00D0547E" w:rsidRDefault="00D0547E" w:rsidP="00722B95">
      <w:r>
        <w:separator/>
      </w:r>
    </w:p>
  </w:endnote>
  <w:endnote w:type="continuationSeparator" w:id="0">
    <w:p w14:paraId="24148E2A" w14:textId="77777777" w:rsidR="00D0547E" w:rsidRDefault="00D0547E" w:rsidP="007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36CE" w14:textId="77777777" w:rsidR="00D0547E" w:rsidRDefault="00D0547E" w:rsidP="00722B95">
      <w:r>
        <w:separator/>
      </w:r>
    </w:p>
  </w:footnote>
  <w:footnote w:type="continuationSeparator" w:id="0">
    <w:p w14:paraId="237872A3" w14:textId="77777777" w:rsidR="00D0547E" w:rsidRDefault="00D0547E" w:rsidP="00722B95">
      <w:r>
        <w:continuationSeparator/>
      </w:r>
    </w:p>
  </w:footnote>
  <w:footnote w:id="1">
    <w:p w14:paraId="43248F84" w14:textId="1616D08A" w:rsidR="00363278" w:rsidRDefault="00363278">
      <w:pPr>
        <w:pStyle w:val="FootnoteText"/>
      </w:pPr>
      <w:r>
        <w:rPr>
          <w:rStyle w:val="FootnoteReference"/>
        </w:rPr>
        <w:footnoteRef/>
      </w:r>
      <w:r>
        <w:t xml:space="preserve"> University of Washington, Online Toolkit </w:t>
      </w:r>
      <w:hyperlink r:id="rId1" w:history="1">
        <w:r w:rsidRPr="001A5B36">
          <w:rPr>
            <w:rStyle w:val="Hyperlink"/>
          </w:rPr>
          <w:t>https://s3-us-west-2.amazonaws.com/uw-s3-cdn/wp-content/uploads/sites/48/2018/07/24025323/Rubric2.pdf</w:t>
        </w:r>
      </w:hyperlink>
    </w:p>
    <w:p w14:paraId="5DE1FF46" w14:textId="77777777" w:rsidR="00363278" w:rsidRDefault="00363278">
      <w:pPr>
        <w:pStyle w:val="FootnoteText"/>
      </w:pPr>
    </w:p>
  </w:footnote>
  <w:footnote w:id="2">
    <w:p w14:paraId="506F5AC0" w14:textId="5CBAADDB" w:rsidR="008039CF" w:rsidRDefault="008039CF" w:rsidP="008039CF">
      <w:pPr>
        <w:pStyle w:val="FootnoteText"/>
      </w:pPr>
      <w:r>
        <w:rPr>
          <w:rStyle w:val="FootnoteReference"/>
        </w:rPr>
        <w:footnoteRef/>
      </w:r>
      <w:r>
        <w:t xml:space="preserve"> University of Washington, Online Toolkit at </w:t>
      </w:r>
      <w:hyperlink r:id="rId2" w:history="1">
        <w:r w:rsidRPr="001A5B36">
          <w:rPr>
            <w:rStyle w:val="Hyperlink"/>
          </w:rPr>
          <w:t>https://s3-us-west-2.amazonaws.com/uw-s3-cdn/wp-content/uploads/sites/48/2018/07/24025322/Rubric3.pdf</w:t>
        </w:r>
      </w:hyperlink>
    </w:p>
    <w:p w14:paraId="22A16908" w14:textId="53D29372" w:rsidR="008039CF" w:rsidRDefault="008039CF" w:rsidP="008039CF">
      <w:pPr>
        <w:pStyle w:val="FootnoteText"/>
      </w:pPr>
      <w:r>
        <w:t xml:space="preserve"> </w:t>
      </w:r>
    </w:p>
    <w:p w14:paraId="25471606" w14:textId="77777777" w:rsidR="008039CF" w:rsidRDefault="008039CF" w:rsidP="008039CF">
      <w:pPr>
        <w:pStyle w:val="FootnoteText"/>
      </w:pPr>
    </w:p>
  </w:footnote>
  <w:footnote w:id="3">
    <w:p w14:paraId="155C7B2C" w14:textId="158A45E7" w:rsidR="00AB73EF" w:rsidRDefault="00AB73EF" w:rsidP="00AB73EF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AB73EF">
        <w:rPr>
          <w:rStyle w:val="FootnoteReference"/>
          <w:rFonts w:asciiTheme="minorHAnsi" w:hAnsiTheme="minorHAnsi" w:cstheme="minorHAnsi"/>
          <w:sz w:val="21"/>
          <w:szCs w:val="21"/>
        </w:rPr>
        <w:footnoteRef/>
      </w:r>
      <w:r w:rsidRPr="00AB73EF">
        <w:rPr>
          <w:rFonts w:asciiTheme="minorHAnsi" w:hAnsiTheme="minorHAnsi" w:cstheme="minorHAnsi"/>
          <w:sz w:val="21"/>
          <w:szCs w:val="21"/>
        </w:rPr>
        <w:t xml:space="preserve"> University of Michigan, </w:t>
      </w:r>
      <w:r>
        <w:rPr>
          <w:rFonts w:asciiTheme="minorHAnsi" w:hAnsiTheme="minorHAnsi" w:cstheme="minorHAnsi"/>
          <w:sz w:val="21"/>
          <w:szCs w:val="21"/>
        </w:rPr>
        <w:t xml:space="preserve">Faculty Recruitment (STRIDE) </w:t>
      </w:r>
      <w:r w:rsidRPr="00AB73EF">
        <w:rPr>
          <w:rFonts w:asciiTheme="minorHAnsi" w:hAnsiTheme="minorHAnsi" w:cstheme="minorHAnsi"/>
          <w:sz w:val="21"/>
          <w:szCs w:val="21"/>
        </w:rPr>
        <w:t xml:space="preserve">at </w:t>
      </w:r>
      <w:hyperlink r:id="rId3" w:history="1">
        <w:r w:rsidRPr="001A5B36">
          <w:rPr>
            <w:rStyle w:val="Hyperlink"/>
            <w:rFonts w:asciiTheme="minorHAnsi" w:hAnsiTheme="minorHAnsi" w:cstheme="minorHAnsi"/>
            <w:sz w:val="21"/>
            <w:szCs w:val="21"/>
          </w:rPr>
          <w:t>https://advance.umich.edu/resources/</w:t>
        </w:r>
      </w:hyperlink>
    </w:p>
    <w:p w14:paraId="35B26C0A" w14:textId="77777777" w:rsidR="00AB73EF" w:rsidRDefault="00AB73EF" w:rsidP="00AB73EF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15DC2B38" w14:textId="77777777" w:rsidR="00AB73EF" w:rsidRDefault="00AB73EF" w:rsidP="00AB73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DBB"/>
    <w:multiLevelType w:val="hybridMultilevel"/>
    <w:tmpl w:val="778470FE"/>
    <w:lvl w:ilvl="0" w:tplc="1EAAE560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60749C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3B"/>
    <w:rsid w:val="00032367"/>
    <w:rsid w:val="00083A8C"/>
    <w:rsid w:val="000C3967"/>
    <w:rsid w:val="001561D3"/>
    <w:rsid w:val="001B5B93"/>
    <w:rsid w:val="00226844"/>
    <w:rsid w:val="00244F4A"/>
    <w:rsid w:val="002B47F0"/>
    <w:rsid w:val="00353F60"/>
    <w:rsid w:val="00363278"/>
    <w:rsid w:val="0037709A"/>
    <w:rsid w:val="003B482C"/>
    <w:rsid w:val="003B6625"/>
    <w:rsid w:val="003E6C44"/>
    <w:rsid w:val="00485852"/>
    <w:rsid w:val="005315C5"/>
    <w:rsid w:val="0059278E"/>
    <w:rsid w:val="005A56EE"/>
    <w:rsid w:val="005A77DE"/>
    <w:rsid w:val="006136E9"/>
    <w:rsid w:val="0062640B"/>
    <w:rsid w:val="00690E51"/>
    <w:rsid w:val="006A0118"/>
    <w:rsid w:val="006C1977"/>
    <w:rsid w:val="00703005"/>
    <w:rsid w:val="00722B95"/>
    <w:rsid w:val="0073577D"/>
    <w:rsid w:val="007873AC"/>
    <w:rsid w:val="007D5ECA"/>
    <w:rsid w:val="008039CF"/>
    <w:rsid w:val="008207E8"/>
    <w:rsid w:val="008F04E9"/>
    <w:rsid w:val="00923C28"/>
    <w:rsid w:val="0096117D"/>
    <w:rsid w:val="009847B8"/>
    <w:rsid w:val="009B6944"/>
    <w:rsid w:val="009C48C5"/>
    <w:rsid w:val="009F3085"/>
    <w:rsid w:val="00A15D63"/>
    <w:rsid w:val="00A40595"/>
    <w:rsid w:val="00A72CE6"/>
    <w:rsid w:val="00A82897"/>
    <w:rsid w:val="00A86FE6"/>
    <w:rsid w:val="00AB73EF"/>
    <w:rsid w:val="00AC27D8"/>
    <w:rsid w:val="00C65248"/>
    <w:rsid w:val="00CD696C"/>
    <w:rsid w:val="00D0547E"/>
    <w:rsid w:val="00D10F99"/>
    <w:rsid w:val="00D26DAF"/>
    <w:rsid w:val="00D54346"/>
    <w:rsid w:val="00D55B72"/>
    <w:rsid w:val="00D67C6E"/>
    <w:rsid w:val="00D70B3B"/>
    <w:rsid w:val="00DC678D"/>
    <w:rsid w:val="00E81D07"/>
    <w:rsid w:val="00E92431"/>
    <w:rsid w:val="00F14A2C"/>
    <w:rsid w:val="00F173E4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F235"/>
  <w14:defaultImageDpi w14:val="32767"/>
  <w15:chartTrackingRefBased/>
  <w15:docId w15:val="{D430C979-1A7D-664D-9372-B466F5F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B3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722B9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43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D5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32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vance.umich.edu/resources/" TargetMode="External"/><Relationship Id="rId2" Type="http://schemas.openxmlformats.org/officeDocument/2006/relationships/hyperlink" Target="https://s3-us-west-2.amazonaws.com/uw-s3-cdn/wp-content/uploads/sites/48/2018/07/24025322/Rubric3.pdf" TargetMode="External"/><Relationship Id="rId1" Type="http://schemas.openxmlformats.org/officeDocument/2006/relationships/hyperlink" Target="https://s3-us-west-2.amazonaws.com/uw-s3-cdn/wp-content/uploads/sites/48/2018/07/24025323/Rubric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Batton</dc:creator>
  <cp:keywords/>
  <dc:description/>
  <cp:lastModifiedBy>Candice Batton</cp:lastModifiedBy>
  <cp:revision>7</cp:revision>
  <dcterms:created xsi:type="dcterms:W3CDTF">2020-05-24T21:43:00Z</dcterms:created>
  <dcterms:modified xsi:type="dcterms:W3CDTF">2020-07-06T19:17:00Z</dcterms:modified>
</cp:coreProperties>
</file>