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4128" w14:textId="77777777" w:rsidR="00426F4A" w:rsidRDefault="00426F4A" w:rsidP="00426F4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43066FC" w14:textId="77777777" w:rsidR="00B75FA7" w:rsidRPr="00426F4A" w:rsidRDefault="00B75FA7" w:rsidP="00426F4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EBA803" w14:textId="77777777" w:rsidR="00321C57" w:rsidRDefault="00426F4A" w:rsidP="00426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4E4">
        <w:rPr>
          <w:rFonts w:ascii="Times New Roman" w:hAnsi="Times New Roman" w:cs="Times New Roman"/>
          <w:b/>
          <w:sz w:val="28"/>
          <w:szCs w:val="28"/>
        </w:rPr>
        <w:t>UNO</w:t>
      </w:r>
      <w:r w:rsidR="002D6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574">
        <w:rPr>
          <w:rFonts w:ascii="Times New Roman" w:hAnsi="Times New Roman" w:cs="Times New Roman"/>
          <w:b/>
          <w:sz w:val="28"/>
          <w:szCs w:val="28"/>
        </w:rPr>
        <w:t>Non-Accredited Program</w:t>
      </w:r>
    </w:p>
    <w:p w14:paraId="3E996C75" w14:textId="77777777" w:rsidR="00426F4A" w:rsidRPr="00BD34E4" w:rsidRDefault="00426F4A" w:rsidP="00426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4E4">
        <w:rPr>
          <w:rFonts w:ascii="Times New Roman" w:hAnsi="Times New Roman" w:cs="Times New Roman"/>
          <w:b/>
          <w:sz w:val="28"/>
          <w:szCs w:val="28"/>
        </w:rPr>
        <w:t xml:space="preserve"> End-of-Program Assessment Report Rubric</w:t>
      </w:r>
    </w:p>
    <w:p w14:paraId="1EE2979A" w14:textId="77777777" w:rsidR="00426F4A" w:rsidRPr="00BD34E4" w:rsidRDefault="00426F4A" w:rsidP="00426F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EB347" w14:textId="77777777" w:rsidR="00426F4A" w:rsidRPr="00BD34E4" w:rsidRDefault="00BD34E4" w:rsidP="00426F4A">
      <w:pPr>
        <w:rPr>
          <w:rFonts w:ascii="Times New Roman" w:hAnsi="Times New Roman" w:cs="Times New Roman"/>
          <w:b/>
          <w:sz w:val="24"/>
          <w:szCs w:val="24"/>
        </w:rPr>
      </w:pPr>
      <w:r w:rsidRPr="00BD34E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88C77F" wp14:editId="695A2123">
                <wp:simplePos x="0" y="0"/>
                <wp:positionH relativeFrom="column">
                  <wp:posOffset>1581150</wp:posOffset>
                </wp:positionH>
                <wp:positionV relativeFrom="paragraph">
                  <wp:posOffset>45720</wp:posOffset>
                </wp:positionV>
                <wp:extent cx="3600450" cy="4191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E62DF" w14:textId="77777777" w:rsidR="00426F4A" w:rsidRDefault="00426F4A" w:rsidP="00426F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240F08" w14:textId="77777777" w:rsidR="00426F4A" w:rsidRPr="00665858" w:rsidRDefault="00426F4A" w:rsidP="00426F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8C7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5pt;margin-top:3.6pt;width:283.5pt;height:3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66CEAIAAB8EAAAOAAAAZHJzL2Uyb0RvYy54bWysU9uO0zAQfUfiHyy/06SlXbZR09XSpQhp&#10;uUgLH+A4TmPheMzYbVK+nrHT7VYLvCD8YHk84+OZM2dWN0Nn2EGh12BLPp3knCkrodZ2V/JvX7ev&#10;rjnzQdhaGLCq5Efl+c365YtV7wo1gxZMrZARiPVF70rehuCKLPOyVZ3wE3DKkrMB7EQgE3dZjaIn&#10;9M5kszy/ynrA2iFI5T3d3o1Ovk74TaNk+Nw0XgVmSk65hbRj2qu4Z+uVKHYoXKvlKQ3xD1l0Qlv6&#10;9Ax1J4Jge9S/QXVaInhowkRCl0HTaKlSDVTNNH9WzUMrnEq1EDnenWny/w9Wfjo8uC/IwvAWBmpg&#10;KsK7e5DfPbOwaYXdqVtE6Fslavp4GinLeueL09NItS98BKn6j1BTk8U+QAIaGuwiK1QnI3RqwPFM&#10;uhoCk3T5+irP5wtySfLNp8tpnrqSieLxtUMf3ivoWDyUHKmpCV0c7n2I2YjiMSR+5sHoequNSQbu&#10;qo1BdhAkgG1aqYBnYcayvuTLxWwxEvBXiDytP0F0OpCSje5Kfn0OEkWk7Z2tk86C0GY8U8rGnniM&#10;1I0khqEaKDDyWUF9JEYRRsXShNGhBfzJWU9qLbn/sReoODMfLHVlOZ3Po7yTMV+8mZGBl57q0iOs&#10;JKiSB87G4yakkYiEWbil7jU6EfuUySlXUmHi+zQxUeaXdop6muv1LwAAAP//AwBQSwMEFAAGAAgA&#10;AAAhAABrrYLeAAAACAEAAA8AAABkcnMvZG93bnJldi54bWxMj8FOwzAQRO9I/IO1SFwQdZpWaRri&#10;VAgJBDcoqL268TaJiNfBdtPw9ywnOD7NavZNuZlsL0b0oXOkYD5LQCDVznTUKPh4f7zNQYSoyeje&#10;ESr4xgCb6vKi1IVxZ3rDcRsbwSUUCq2gjXEopAx1i1aHmRuQODs6b3Vk9I00Xp+53PYyTZJMWt0R&#10;f2j1gA8t1p/bk1WQL5/HfXhZvO7q7Niv481qfPrySl1fTfd3ICJO8e8YfvVZHSp2OrgTmSB6Bely&#10;zVuiglUKgvN8njEfmBcpyKqU/wdUPwAAAP//AwBQSwECLQAUAAYACAAAACEAtoM4kv4AAADhAQAA&#10;EwAAAAAAAAAAAAAAAAAAAAAAW0NvbnRlbnRfVHlwZXNdLnhtbFBLAQItABQABgAIAAAAIQA4/SH/&#10;1gAAAJQBAAALAAAAAAAAAAAAAAAAAC8BAABfcmVscy8ucmVsc1BLAQItABQABgAIAAAAIQDTr66C&#10;EAIAAB8EAAAOAAAAAAAAAAAAAAAAAC4CAABkcnMvZTJvRG9jLnhtbFBLAQItABQABgAIAAAAIQAA&#10;a62C3gAAAAgBAAAPAAAAAAAAAAAAAAAAAGoEAABkcnMvZG93bnJldi54bWxQSwUGAAAAAAQABADz&#10;AAAAdQUAAAAA&#10;">
                <v:textbox>
                  <w:txbxContent>
                    <w:p w14:paraId="7DFE62DF" w14:textId="77777777" w:rsidR="00426F4A" w:rsidRDefault="00426F4A" w:rsidP="00426F4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3240F08" w14:textId="77777777" w:rsidR="00426F4A" w:rsidRPr="00665858" w:rsidRDefault="00426F4A" w:rsidP="00426F4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26F4A" w:rsidRPr="00BD34E4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426F4A" w:rsidRPr="00BD34E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7B909DCE" w14:textId="77777777" w:rsidR="00426F4A" w:rsidRDefault="00426F4A" w:rsidP="00426F4A">
      <w:pPr>
        <w:rPr>
          <w:rFonts w:ascii="Times New Roman" w:hAnsi="Times New Roman" w:cs="Times New Roman"/>
          <w:b/>
          <w:sz w:val="24"/>
          <w:szCs w:val="24"/>
        </w:rPr>
      </w:pPr>
    </w:p>
    <w:p w14:paraId="7602E124" w14:textId="77777777" w:rsidR="00B75FA7" w:rsidRDefault="00B75FA7" w:rsidP="00426F4A">
      <w:pPr>
        <w:rPr>
          <w:rFonts w:ascii="Times New Roman" w:hAnsi="Times New Roman" w:cs="Times New Roman"/>
          <w:b/>
          <w:sz w:val="24"/>
          <w:szCs w:val="24"/>
        </w:rPr>
      </w:pPr>
    </w:p>
    <w:p w14:paraId="67842547" w14:textId="77777777" w:rsidR="00426F4A" w:rsidRPr="00BD34E4" w:rsidRDefault="00B75FA7" w:rsidP="00426F4A">
      <w:pPr>
        <w:rPr>
          <w:rFonts w:ascii="Times New Roman" w:hAnsi="Times New Roman" w:cs="Times New Roman"/>
          <w:b/>
          <w:sz w:val="24"/>
          <w:szCs w:val="24"/>
        </w:rPr>
      </w:pPr>
      <w:r w:rsidRPr="00BD34E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B618ED" wp14:editId="01E71471">
                <wp:simplePos x="0" y="0"/>
                <wp:positionH relativeFrom="margin">
                  <wp:posOffset>6769100</wp:posOffset>
                </wp:positionH>
                <wp:positionV relativeFrom="paragraph">
                  <wp:posOffset>72390</wp:posOffset>
                </wp:positionV>
                <wp:extent cx="1231900" cy="419100"/>
                <wp:effectExtent l="0" t="0" r="2540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D2F79" w14:textId="77777777" w:rsidR="00B75FA7" w:rsidRDefault="00B75FA7" w:rsidP="00B75FA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E32C05" w14:textId="77777777" w:rsidR="00B75FA7" w:rsidRPr="00665858" w:rsidRDefault="00B75FA7" w:rsidP="00B75FA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618ED" id="_x0000_s1027" type="#_x0000_t202" style="position:absolute;margin-left:533pt;margin-top:5.7pt;width:97pt;height:3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kODwIAACYEAAAOAAAAZHJzL2Uyb0RvYy54bWysU9tu2zAMfR+wfxD0vtjOkq0x4hRdugwD&#10;ugvQ7QNkWY6FSaImKbGzry8lu2l2exnmB4E0qUPy8Gh9PWhFjsJ5CaaixSynRBgOjTT7in79sntx&#10;RYkPzDRMgREVPQlPrzfPn617W4o5dKAa4QiCGF/2tqJdCLbMMs87oZmfgRUGgy04zQK6bp81jvWI&#10;rlU2z/NXWQ+usQ648B7/3o5Bukn4bSt4+NS2XgSiKoq9hXS6dNbxzDZrVu4ds53kUxvsH7rQTBos&#10;eoa6ZYGRg5O/QWnJHXhow4yDzqBtJRdpBpymyH+Z5r5jVqRZkBxvzzT5/wfLPx7v7WdHwvAGBlxg&#10;GsLbO+DfPDGw7ZjZixvnoO8Ea7BwESnLeuvL6Wqk2pc+gtT9B2hwyewQIAENrdORFZyTIDou4HQm&#10;XQyB8Fhy/rJY5RjiGFsUqwLtWIKVj7et8+GdAE2iUVGHS03o7Hjnw5j6mBKLeVCy2UmlkuP29VY5&#10;cmQogF36JvSf0pQhfUVXy/lyJOCvEHn6/gShZUAlK6krenVOYmWk7a1pks4Ck2q0cTplJh4jdSOJ&#10;YagHIpuJ5EhrDc0JiXUwChcfGhoduB+U9CjaivrvB+YEJeq9weWsisUiqjw5i+XrOTruMlJfRpjh&#10;CFXRQMlobkN6GZE3Aze4xFYmfp86mVpGMaYNTQ8nqv3ST1lPz3vzAAAA//8DAFBLAwQUAAYACAAA&#10;ACEA383koeAAAAALAQAADwAAAGRycy9kb3ducmV2LnhtbEyPwU7DMBBE70j8g7VIXBC1W6KkhDgV&#10;QgLBrZSqXN3YTSLsdbDdNPw92xPcdnZHs2+q1eQsG02IvUcJ85kAZrDxusdWwvbj+XYJLCaFWlmP&#10;RsKPibCqLy8qVWp/wnczblLLKARjqSR0KQ0l57HpjFNx5geDdDv44FQiGVqugzpRuLN8IUTOneqR&#10;PnRqME+dab42Rydhmb2On/Htbr1r8oO9TzfF+PIdpLy+mh4fgCUzpT8znPEJHWpi2vsj6sgsaZHn&#10;VCbRNM+AnR2LXNBmL6EoMuB1xf93qH8BAAD//wMAUEsBAi0AFAAGAAgAAAAhALaDOJL+AAAA4QEA&#10;ABMAAAAAAAAAAAAAAAAAAAAAAFtDb250ZW50X1R5cGVzXS54bWxQSwECLQAUAAYACAAAACEAOP0h&#10;/9YAAACUAQAACwAAAAAAAAAAAAAAAAAvAQAAX3JlbHMvLnJlbHNQSwECLQAUAAYACAAAACEAAaG5&#10;Dg8CAAAmBAAADgAAAAAAAAAAAAAAAAAuAgAAZHJzL2Uyb0RvYy54bWxQSwECLQAUAAYACAAAACEA&#10;383koeAAAAALAQAADwAAAAAAAAAAAAAAAABpBAAAZHJzL2Rvd25yZXYueG1sUEsFBgAAAAAEAAQA&#10;8wAAAHYFAAAAAA==&#10;">
                <v:textbox>
                  <w:txbxContent>
                    <w:p w14:paraId="6A0D2F79" w14:textId="77777777" w:rsidR="00B75FA7" w:rsidRDefault="00B75FA7" w:rsidP="00B75FA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6E32C05" w14:textId="77777777" w:rsidR="00B75FA7" w:rsidRPr="00665858" w:rsidRDefault="00B75FA7" w:rsidP="00B75FA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34E4" w:rsidRPr="00BD34E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07EC73" wp14:editId="6006B080">
                <wp:simplePos x="0" y="0"/>
                <wp:positionH relativeFrom="column">
                  <wp:posOffset>1568450</wp:posOffset>
                </wp:positionH>
                <wp:positionV relativeFrom="paragraph">
                  <wp:posOffset>70485</wp:posOffset>
                </wp:positionV>
                <wp:extent cx="2360930" cy="419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11867" w14:textId="77777777" w:rsidR="00426F4A" w:rsidRDefault="00426F4A" w:rsidP="00426F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9214A9" w14:textId="77777777" w:rsidR="00426F4A" w:rsidRPr="00665858" w:rsidRDefault="00426F4A" w:rsidP="00426F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7EC73" id="_x0000_s1028" type="#_x0000_t202" style="position:absolute;margin-left:123.5pt;margin-top:5.55pt;width:185.9pt;height:33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jeFQIAACYEAAAOAAAAZHJzL2Uyb0RvYy54bWysk99v2yAQx98n7X9AvC920qRrrDhVly7T&#10;pO6H1O0POGMco2GOAYnd/fU9cJpG3fYyjQfEcfDl7nPH6nroNDtI5xWakk8nOWfSCKyV2ZX8+7ft&#10;myvOfABTg0YjS/4gPb9ev3616m0hZ9iirqVjJGJ80duStyHYIsu8aGUHfoJWGnI26DoIZLpdVjvo&#10;Sb3T2SzPL7MeXW0dCuk97d6OTr5O+k0jRfjSNF4GpktOsYU0uzRXcc7WKyh2DmyrxDEM+IcoOlCG&#10;Hj1J3UIAtnfqN6lOCYcemzAR2GXYNErIlANlM81fZHPfgpUpF4Lj7QmT/3+y4vPh3n51LAzvcKAC&#10;piS8vUPxwzODmxbMTt44h30roaaHpxFZ1ltfHK9G1L7wUaTqP2FNRYZ9wCQ0NK6LVChPRupUgIcT&#10;dDkEJmhzdnGZLy/IJcg3ny6neapKBsXTbet8+CCxY3FRckdFTepwuPMhRgPF05H4mEet6q3SOhlu&#10;V220YwegBtimkRJ4cUwb1pd8uZgtRgB/lcjT+JNEpwJ1slZdya9Oh6CI2N6bOvVZAKXHNYWszZFj&#10;RDdCDEM1MFUTk/hAxFph/UBgHY6NSx+NFi26X5z11LQl9z/34CRn+qOh4iyn83ns8mTMF29nZLhz&#10;T3XuASNIquSBs3G5CelnRG4Gb6iIjUp8nyM5hkzNmLAfP07s9nM7nXr+3utHAAAA//8DAFBLAwQU&#10;AAYACAAAACEA00vB394AAAAJAQAADwAAAGRycy9kb3ducmV2LnhtbEyPwU7DMBBE70j8g7VI3Kjj&#10;CpoqxKlQpV56I1TQoxsvcdp4HcVum/49ywmOqxnNvleuJt+LC46xC6RBzTIQSE2wHbUadh+bpyWI&#10;mAxZ0wdCDTeMsKru70pT2HCld7zUqRU8QrEwGlxKQyFlbBx6E2dhQOLsO4zeJD7HVtrRXHnc93Ke&#10;ZQvpTUf8wZkB1w6bU332GuJJbV6+wnHn9tubq4/77rPbrrV+fJjeXkEknNJfGX7xGR0qZjqEM9ko&#10;eg3z55xdEgdKgeDCQi3Z5aAhzxXIqpT/DaofAAAA//8DAFBLAQItABQABgAIAAAAIQC2gziS/gAA&#10;AOEBAAATAAAAAAAAAAAAAAAAAAAAAABbQ29udGVudF9UeXBlc10ueG1sUEsBAi0AFAAGAAgAAAAh&#10;ADj9If/WAAAAlAEAAAsAAAAAAAAAAAAAAAAALwEAAF9yZWxzLy5yZWxzUEsBAi0AFAAGAAgAAAAh&#10;AGNUWN4VAgAAJgQAAA4AAAAAAAAAAAAAAAAALgIAAGRycy9lMm9Eb2MueG1sUEsBAi0AFAAGAAgA&#10;AAAhANNLwd/eAAAACQEAAA8AAAAAAAAAAAAAAAAAbwQAAGRycy9kb3ducmV2LnhtbFBLBQYAAAAA&#10;BAAEAPMAAAB6BQAAAAA=&#10;">
                <v:textbox>
                  <w:txbxContent>
                    <w:p w14:paraId="75811867" w14:textId="77777777" w:rsidR="00426F4A" w:rsidRDefault="00426F4A" w:rsidP="00426F4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9214A9" w14:textId="77777777" w:rsidR="00426F4A" w:rsidRPr="00665858" w:rsidRDefault="00426F4A" w:rsidP="00426F4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96F0BB" w14:textId="77777777" w:rsidR="00BD34E4" w:rsidRDefault="00426F4A" w:rsidP="00BD34E4">
      <w:pPr>
        <w:rPr>
          <w:rFonts w:ascii="Times New Roman" w:hAnsi="Times New Roman" w:cs="Times New Roman"/>
          <w:b/>
          <w:sz w:val="24"/>
          <w:szCs w:val="24"/>
        </w:rPr>
      </w:pPr>
      <w:r w:rsidRPr="00BD34E4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 w:rsidR="00BD34E4" w:rsidRPr="00BD34E4">
        <w:rPr>
          <w:rFonts w:ascii="Times New Roman" w:hAnsi="Times New Roman" w:cs="Times New Roman"/>
          <w:b/>
          <w:sz w:val="24"/>
          <w:szCs w:val="24"/>
        </w:rPr>
        <w:t>Progra</w:t>
      </w:r>
      <w:r w:rsidR="00BD34E4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B75FA7">
        <w:rPr>
          <w:rFonts w:ascii="Times New Roman" w:hAnsi="Times New Roman" w:cs="Times New Roman"/>
          <w:b/>
          <w:sz w:val="24"/>
          <w:szCs w:val="24"/>
        </w:rPr>
        <w:tab/>
      </w:r>
      <w:r w:rsidR="00B75FA7">
        <w:rPr>
          <w:rFonts w:ascii="Times New Roman" w:hAnsi="Times New Roman" w:cs="Times New Roman"/>
          <w:b/>
          <w:sz w:val="24"/>
          <w:szCs w:val="24"/>
        </w:rPr>
        <w:tab/>
        <w:t xml:space="preserve">Degree Level:  </w:t>
      </w:r>
    </w:p>
    <w:p w14:paraId="609E0AE7" w14:textId="77777777" w:rsidR="00426F4A" w:rsidRDefault="00426F4A">
      <w:pPr>
        <w:rPr>
          <w:rFonts w:ascii="Times New Roman" w:hAnsi="Times New Roman" w:cs="Times New Roman"/>
          <w:sz w:val="24"/>
          <w:szCs w:val="24"/>
        </w:rPr>
      </w:pPr>
    </w:p>
    <w:p w14:paraId="7E28ED8D" w14:textId="1ACB14F6" w:rsidR="000748FD" w:rsidRPr="000748FD" w:rsidRDefault="000748FD" w:rsidP="000748FD">
      <w:pPr>
        <w:rPr>
          <w:rFonts w:ascii="Times New Roman" w:hAnsi="Times New Roman" w:cs="Times New Roman"/>
          <w:sz w:val="24"/>
          <w:szCs w:val="24"/>
        </w:rPr>
      </w:pPr>
      <w:r w:rsidRPr="000748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51902" w14:textId="1CD66BDA" w:rsidR="00BD34E4" w:rsidRPr="000748FD" w:rsidRDefault="000748FD" w:rsidP="000748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748FD">
        <w:rPr>
          <w:rFonts w:ascii="Times New Roman" w:hAnsi="Times New Roman" w:cs="Times New Roman"/>
          <w:b/>
          <w:bCs/>
          <w:sz w:val="24"/>
          <w:szCs w:val="24"/>
        </w:rPr>
        <w:t>Student Learning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690"/>
        <w:gridCol w:w="3600"/>
        <w:gridCol w:w="4495"/>
      </w:tblGrid>
      <w:tr w:rsidR="000748FD" w:rsidRPr="00426F4A" w14:paraId="6F3DE6F5" w14:textId="77777777" w:rsidTr="0013354A">
        <w:tc>
          <w:tcPr>
            <w:tcW w:w="2605" w:type="dxa"/>
            <w:vAlign w:val="bottom"/>
          </w:tcPr>
          <w:p w14:paraId="7927CB21" w14:textId="77777777" w:rsidR="000748FD" w:rsidRPr="00426F4A" w:rsidRDefault="000748FD" w:rsidP="00133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A8B3E4" w14:textId="77777777" w:rsidR="000748FD" w:rsidRPr="00426F4A" w:rsidRDefault="000748FD" w:rsidP="00133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FF8C71"/>
            <w:vAlign w:val="bottom"/>
          </w:tcPr>
          <w:p w14:paraId="1109F1E5" w14:textId="77777777" w:rsidR="000748FD" w:rsidRPr="00426F4A" w:rsidRDefault="000748FD" w:rsidP="00133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Does Not Meet / Did Not Include</w:t>
            </w:r>
          </w:p>
          <w:p w14:paraId="45919D48" w14:textId="77777777" w:rsidR="000748FD" w:rsidRPr="00426F4A" w:rsidRDefault="000748FD" w:rsidP="0013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4A">
              <w:rPr>
                <w:rFonts w:ascii="Times New Roman" w:hAnsi="Times New Roman" w:cs="Times New Roman"/>
                <w:b/>
                <w:sz w:val="24"/>
                <w:szCs w:val="24"/>
              </w:rPr>
              <w:t>In Need of Attention</w:t>
            </w:r>
          </w:p>
        </w:tc>
        <w:tc>
          <w:tcPr>
            <w:tcW w:w="3600" w:type="dxa"/>
            <w:shd w:val="clear" w:color="auto" w:fill="FFDB43"/>
            <w:vAlign w:val="bottom"/>
          </w:tcPr>
          <w:p w14:paraId="7E4BAABE" w14:textId="77777777" w:rsidR="000748FD" w:rsidRPr="00693729" w:rsidRDefault="000748FD" w:rsidP="00133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9">
              <w:rPr>
                <w:rFonts w:ascii="Times New Roman" w:hAnsi="Times New Roman" w:cs="Times New Roman"/>
                <w:b/>
                <w:sz w:val="24"/>
                <w:szCs w:val="24"/>
              </w:rPr>
              <w:t>Meets with Concerns</w:t>
            </w:r>
          </w:p>
          <w:p w14:paraId="37E24830" w14:textId="77777777" w:rsidR="000748FD" w:rsidRPr="00693729" w:rsidRDefault="000748FD" w:rsidP="00133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9">
              <w:rPr>
                <w:rFonts w:ascii="Times New Roman" w:hAnsi="Times New Roman" w:cs="Times New Roman"/>
                <w:b/>
                <w:sz w:val="24"/>
                <w:szCs w:val="24"/>
              </w:rPr>
              <w:t>Emerging</w:t>
            </w:r>
          </w:p>
        </w:tc>
        <w:tc>
          <w:tcPr>
            <w:tcW w:w="4495" w:type="dxa"/>
            <w:shd w:val="clear" w:color="auto" w:fill="75B44A"/>
            <w:vAlign w:val="bottom"/>
          </w:tcPr>
          <w:p w14:paraId="7EF83B5E" w14:textId="77777777" w:rsidR="000748FD" w:rsidRPr="00693729" w:rsidRDefault="000748FD" w:rsidP="00133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9">
              <w:rPr>
                <w:rFonts w:ascii="Times New Roman" w:hAnsi="Times New Roman" w:cs="Times New Roman"/>
                <w:b/>
                <w:sz w:val="24"/>
                <w:szCs w:val="24"/>
              </w:rPr>
              <w:t>Meets</w:t>
            </w:r>
          </w:p>
          <w:p w14:paraId="140A6E80" w14:textId="77777777" w:rsidR="000748FD" w:rsidRPr="00693729" w:rsidRDefault="000748FD" w:rsidP="00133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Established</w:t>
            </w:r>
          </w:p>
        </w:tc>
      </w:tr>
      <w:tr w:rsidR="000748FD" w:rsidRPr="00426F4A" w14:paraId="0A25A5C9" w14:textId="77777777" w:rsidTr="0013354A">
        <w:tc>
          <w:tcPr>
            <w:tcW w:w="2605" w:type="dxa"/>
          </w:tcPr>
          <w:p w14:paraId="21D02BC8" w14:textId="77777777" w:rsidR="000748FD" w:rsidRPr="00426F4A" w:rsidRDefault="000748FD" w:rsidP="0013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learning outcomes consist of a </w:t>
            </w:r>
            <w:r w:rsidRPr="00426F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single</w:t>
            </w:r>
            <w:r w:rsidRPr="00426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construct.</w:t>
            </w:r>
          </w:p>
        </w:tc>
        <w:tc>
          <w:tcPr>
            <w:tcW w:w="3690" w:type="dxa"/>
            <w:shd w:val="clear" w:color="auto" w:fill="FFCABD"/>
          </w:tcPr>
          <w:p w14:paraId="4A2C4D62" w14:textId="77777777" w:rsidR="000748FD" w:rsidRPr="00426F4A" w:rsidRDefault="00000000" w:rsidP="00133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51071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SLOs include more than a single, independent construct. </w:t>
            </w:r>
          </w:p>
        </w:tc>
        <w:tc>
          <w:tcPr>
            <w:tcW w:w="3600" w:type="dxa"/>
            <w:shd w:val="clear" w:color="auto" w:fill="FFF2CC"/>
          </w:tcPr>
          <w:p w14:paraId="20A17C26" w14:textId="77777777" w:rsidR="000748FD" w:rsidRPr="00426F4A" w:rsidRDefault="00000000" w:rsidP="00133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90495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Some SLOs include more than a single, independent construct. </w:t>
            </w:r>
          </w:p>
        </w:tc>
        <w:tc>
          <w:tcPr>
            <w:tcW w:w="4495" w:type="dxa"/>
            <w:shd w:val="clear" w:color="auto" w:fill="D9EAD3"/>
          </w:tcPr>
          <w:p w14:paraId="6E248595" w14:textId="77777777" w:rsidR="000748FD" w:rsidRPr="00426F4A" w:rsidRDefault="00000000" w:rsidP="00133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20762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All SLOs include a single, independent construct (or reflect external professional standards related to student learning as dictated by accreditation body).</w:t>
            </w:r>
          </w:p>
        </w:tc>
      </w:tr>
      <w:tr w:rsidR="000748FD" w:rsidRPr="00426F4A" w14:paraId="156CD982" w14:textId="77777777" w:rsidTr="0013354A">
        <w:tc>
          <w:tcPr>
            <w:tcW w:w="2605" w:type="dxa"/>
          </w:tcPr>
          <w:p w14:paraId="6155BED9" w14:textId="77777777" w:rsidR="000748FD" w:rsidRPr="00426F4A" w:rsidRDefault="000748FD" w:rsidP="0013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learning outcomes are </w:t>
            </w:r>
            <w:r w:rsidRPr="00426F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observable.</w:t>
            </w:r>
          </w:p>
        </w:tc>
        <w:tc>
          <w:tcPr>
            <w:tcW w:w="3690" w:type="dxa"/>
            <w:shd w:val="clear" w:color="auto" w:fill="FFCABD"/>
          </w:tcPr>
          <w:p w14:paraId="318778D4" w14:textId="77777777" w:rsidR="000748FD" w:rsidRPr="00426F4A" w:rsidRDefault="00000000" w:rsidP="00133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19075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SLOs are not observable and not sufficiently defined to allow for observation. </w:t>
            </w:r>
          </w:p>
        </w:tc>
        <w:tc>
          <w:tcPr>
            <w:tcW w:w="3600" w:type="dxa"/>
            <w:shd w:val="clear" w:color="auto" w:fill="FFF2CC"/>
          </w:tcPr>
          <w:p w14:paraId="3533295E" w14:textId="77777777" w:rsidR="000748FD" w:rsidRPr="00426F4A" w:rsidRDefault="00000000" w:rsidP="00133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84294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SLOs are generally observable but clarity is needed to allow for observation.</w:t>
            </w:r>
          </w:p>
        </w:tc>
        <w:tc>
          <w:tcPr>
            <w:tcW w:w="4495" w:type="dxa"/>
            <w:shd w:val="clear" w:color="auto" w:fill="D9EAD3"/>
          </w:tcPr>
          <w:p w14:paraId="06C6D883" w14:textId="77777777" w:rsidR="000748FD" w:rsidRPr="00426F4A" w:rsidRDefault="00000000" w:rsidP="00133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15422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All SLOs are observable and sufficiently defined to allow for observation (or reflect external professional standards related to student learning dictated by accreditation body). </w:t>
            </w:r>
          </w:p>
        </w:tc>
      </w:tr>
      <w:tr w:rsidR="000748FD" w:rsidRPr="00426F4A" w14:paraId="3E8BAC36" w14:textId="77777777" w:rsidTr="0013354A">
        <w:tc>
          <w:tcPr>
            <w:tcW w:w="2605" w:type="dxa"/>
          </w:tcPr>
          <w:p w14:paraId="0BE10162" w14:textId="77777777" w:rsidR="000748FD" w:rsidRPr="00426F4A" w:rsidRDefault="000748FD" w:rsidP="001335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learning outcomes represent </w:t>
            </w:r>
            <w:r w:rsidRPr="00426F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discipline-specific</w:t>
            </w:r>
            <w:r w:rsidRPr="00426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context.</w:t>
            </w:r>
          </w:p>
        </w:tc>
        <w:tc>
          <w:tcPr>
            <w:tcW w:w="3690" w:type="dxa"/>
            <w:shd w:val="clear" w:color="auto" w:fill="FFCABD"/>
          </w:tcPr>
          <w:p w14:paraId="51FEC612" w14:textId="77777777" w:rsidR="000748FD" w:rsidRPr="00426F4A" w:rsidRDefault="00000000" w:rsidP="00133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26406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SLOs are not presented in a discipline-specific context. </w:t>
            </w:r>
          </w:p>
        </w:tc>
        <w:tc>
          <w:tcPr>
            <w:tcW w:w="3600" w:type="dxa"/>
            <w:shd w:val="clear" w:color="auto" w:fill="FFF2CC"/>
          </w:tcPr>
          <w:p w14:paraId="36018698" w14:textId="77777777" w:rsidR="000748FD" w:rsidRPr="00426F4A" w:rsidRDefault="00000000" w:rsidP="00133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2903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Some SLOs include discipline-specific context but others would benefit from additional contextualization. </w:t>
            </w:r>
          </w:p>
        </w:tc>
        <w:tc>
          <w:tcPr>
            <w:tcW w:w="4495" w:type="dxa"/>
            <w:shd w:val="clear" w:color="auto" w:fill="D9EAD3"/>
          </w:tcPr>
          <w:p w14:paraId="739537D4" w14:textId="77777777" w:rsidR="000748FD" w:rsidRPr="00426F4A" w:rsidRDefault="00000000" w:rsidP="00133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2709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SLOs are presented in the context of the discipline (or reflect external professional standards related to student learning dictated by accreditation body).</w:t>
            </w:r>
          </w:p>
        </w:tc>
      </w:tr>
      <w:tr w:rsidR="000748FD" w:rsidRPr="00426F4A" w14:paraId="414E40D4" w14:textId="77777777" w:rsidTr="0013354A">
        <w:tc>
          <w:tcPr>
            <w:tcW w:w="2605" w:type="dxa"/>
          </w:tcPr>
          <w:p w14:paraId="0F5A788D" w14:textId="77777777" w:rsidR="000748FD" w:rsidRPr="00426F4A" w:rsidRDefault="000748FD" w:rsidP="0013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Internal and external </w:t>
            </w:r>
            <w:r w:rsidRPr="003C1C79">
              <w:rPr>
                <w:rFonts w:ascii="Times New Roman" w:hAnsi="Times New Roman" w:cs="Times New Roman"/>
                <w:i/>
                <w:sz w:val="20"/>
                <w:szCs w:val="20"/>
              </w:rPr>
              <w:t>stakeholders are engaged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with student learning outcomes.</w:t>
            </w:r>
          </w:p>
        </w:tc>
        <w:tc>
          <w:tcPr>
            <w:tcW w:w="3690" w:type="dxa"/>
            <w:shd w:val="clear" w:color="auto" w:fill="FFCABD"/>
          </w:tcPr>
          <w:p w14:paraId="1CCF600A" w14:textId="77777777" w:rsidR="000748FD" w:rsidRPr="00426F4A" w:rsidRDefault="00000000" w:rsidP="00133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23767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0748FD">
              <w:rPr>
                <w:rFonts w:ascii="Times New Roman" w:eastAsia="Times New Roman" w:hAnsi="Times New Roman" w:cs="Times New Roman"/>
                <w:sz w:val="20"/>
                <w:szCs w:val="20"/>
              </w:rPr>
              <w:t>The program has limited or no systematic means to communicate SLOs or engage with internal stakeholders.  SLOs are available on request.</w:t>
            </w:r>
          </w:p>
        </w:tc>
        <w:tc>
          <w:tcPr>
            <w:tcW w:w="3600" w:type="dxa"/>
            <w:shd w:val="clear" w:color="auto" w:fill="FFF2CC"/>
          </w:tcPr>
          <w:p w14:paraId="5AA4168E" w14:textId="77777777" w:rsidR="000748FD" w:rsidRPr="00426F4A" w:rsidRDefault="00000000" w:rsidP="00133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96358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0748FD">
              <w:rPr>
                <w:rFonts w:ascii="Times New Roman" w:eastAsia="Times New Roman" w:hAnsi="Times New Roman" w:cs="Times New Roman"/>
                <w:sz w:val="20"/>
                <w:szCs w:val="20"/>
              </w:rPr>
              <w:t>The program does not solicit input from internal and external stakeholders.  The program systematically shares</w:t>
            </w:r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748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existing </w:t>
            </w:r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SLOs </w:t>
            </w:r>
            <w:proofErr w:type="gramStart"/>
            <w:r w:rsidR="000748FD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proofErr w:type="gramEnd"/>
            <w:r w:rsidR="000748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stakeholders.  </w:t>
            </w:r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>SLOs are publicly available on the program website</w:t>
            </w:r>
            <w:r w:rsidR="000748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published on a variety of program documents, such as </w:t>
            </w:r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>recruitment materials, course outlines, or advising documents.</w:t>
            </w:r>
          </w:p>
        </w:tc>
        <w:tc>
          <w:tcPr>
            <w:tcW w:w="4495" w:type="dxa"/>
            <w:shd w:val="clear" w:color="auto" w:fill="D9EAD3"/>
          </w:tcPr>
          <w:p w14:paraId="640224E5" w14:textId="77777777" w:rsidR="000748FD" w:rsidRPr="00426F4A" w:rsidRDefault="00000000" w:rsidP="00133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97421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0748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program systematically communicates existing SLOs to stakeholders as well as periodically solicits input and feedback from internal and external stakeholders regarding program SLOs.  </w:t>
            </w:r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>SLOs are publicly available on the program website</w:t>
            </w:r>
            <w:r w:rsidR="000748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published on a variety of program documents, such as </w:t>
            </w:r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>recruitment materials, course outlines, or advising documents.</w:t>
            </w:r>
          </w:p>
        </w:tc>
      </w:tr>
    </w:tbl>
    <w:p w14:paraId="3C09B10D" w14:textId="68A1806F" w:rsidR="000748FD" w:rsidRDefault="000748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Comments:</w:t>
      </w:r>
    </w:p>
    <w:p w14:paraId="38C65A30" w14:textId="77777777" w:rsidR="000748FD" w:rsidRDefault="000748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17EA47" w14:textId="77777777" w:rsidR="000748FD" w:rsidRDefault="000748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B47129" w14:textId="77777777" w:rsidR="000748FD" w:rsidRPr="000748FD" w:rsidRDefault="000748FD">
      <w:pPr>
        <w:rPr>
          <w:rFonts w:ascii="Times New Roman" w:hAnsi="Times New Roman" w:cs="Times New Roman"/>
          <w:sz w:val="24"/>
          <w:szCs w:val="24"/>
        </w:rPr>
      </w:pPr>
    </w:p>
    <w:p w14:paraId="13B4AF8A" w14:textId="47A07BA6" w:rsidR="000748FD" w:rsidRDefault="000748FD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748FD">
        <w:rPr>
          <w:rFonts w:ascii="Times New Roman" w:hAnsi="Times New Roman" w:cs="Times New Roman"/>
          <w:b/>
          <w:bCs/>
          <w:i/>
          <w:iCs/>
          <w:sz w:val="20"/>
          <w:szCs w:val="20"/>
        </w:rPr>
        <w:t>Graduate programs only: Comments related to the alignment of program-specific SLOs to the UNO Common Graduate SLOs.</w:t>
      </w:r>
    </w:p>
    <w:p w14:paraId="5DDF6672" w14:textId="77777777" w:rsidR="000748FD" w:rsidRPr="000748FD" w:rsidRDefault="000748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68AD49" w14:textId="44BB8BE5" w:rsidR="000748FD" w:rsidRPr="000748FD" w:rsidRDefault="000748FD" w:rsidP="000748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Assessment Methods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690"/>
        <w:gridCol w:w="3600"/>
        <w:gridCol w:w="4495"/>
      </w:tblGrid>
      <w:tr w:rsidR="00693729" w:rsidRPr="00426F4A" w14:paraId="17EC8759" w14:textId="77777777" w:rsidTr="00430E36">
        <w:tc>
          <w:tcPr>
            <w:tcW w:w="2605" w:type="dxa"/>
            <w:vAlign w:val="bottom"/>
          </w:tcPr>
          <w:p w14:paraId="2767DD4A" w14:textId="77777777" w:rsidR="00426F4A" w:rsidRPr="00426F4A" w:rsidRDefault="00426F4A" w:rsidP="003F71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A12A5C" w14:textId="77777777" w:rsidR="00426F4A" w:rsidRPr="00426F4A" w:rsidRDefault="00426F4A" w:rsidP="003F71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FF8C71"/>
            <w:vAlign w:val="bottom"/>
          </w:tcPr>
          <w:p w14:paraId="7FE2FA63" w14:textId="77777777" w:rsidR="00426F4A" w:rsidRPr="00426F4A" w:rsidRDefault="00426F4A" w:rsidP="003F7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Does Not Meet / Did Not Include</w:t>
            </w:r>
          </w:p>
          <w:p w14:paraId="41ACA88B" w14:textId="77777777" w:rsidR="00426F4A" w:rsidRPr="00426F4A" w:rsidRDefault="00426F4A" w:rsidP="003F7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4A">
              <w:rPr>
                <w:rFonts w:ascii="Times New Roman" w:hAnsi="Times New Roman" w:cs="Times New Roman"/>
                <w:b/>
                <w:sz w:val="24"/>
                <w:szCs w:val="24"/>
              </w:rPr>
              <w:t>In Need of Attention</w:t>
            </w:r>
          </w:p>
        </w:tc>
        <w:tc>
          <w:tcPr>
            <w:tcW w:w="3600" w:type="dxa"/>
            <w:shd w:val="clear" w:color="auto" w:fill="FFDB43"/>
            <w:vAlign w:val="bottom"/>
          </w:tcPr>
          <w:p w14:paraId="17CAAAA6" w14:textId="77777777" w:rsidR="00426F4A" w:rsidRPr="00693729" w:rsidRDefault="00426F4A" w:rsidP="003F7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9">
              <w:rPr>
                <w:rFonts w:ascii="Times New Roman" w:hAnsi="Times New Roman" w:cs="Times New Roman"/>
                <w:b/>
                <w:sz w:val="24"/>
                <w:szCs w:val="24"/>
              </w:rPr>
              <w:t>Meets with Concerns</w:t>
            </w:r>
          </w:p>
          <w:p w14:paraId="55016717" w14:textId="77777777" w:rsidR="00426F4A" w:rsidRPr="00693729" w:rsidRDefault="00426F4A" w:rsidP="003F7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9">
              <w:rPr>
                <w:rFonts w:ascii="Times New Roman" w:hAnsi="Times New Roman" w:cs="Times New Roman"/>
                <w:b/>
                <w:sz w:val="24"/>
                <w:szCs w:val="24"/>
              </w:rPr>
              <w:t>Emerging</w:t>
            </w:r>
          </w:p>
        </w:tc>
        <w:tc>
          <w:tcPr>
            <w:tcW w:w="4495" w:type="dxa"/>
            <w:shd w:val="clear" w:color="auto" w:fill="75B44A"/>
            <w:vAlign w:val="bottom"/>
          </w:tcPr>
          <w:p w14:paraId="31DCAD74" w14:textId="77777777" w:rsidR="00426F4A" w:rsidRPr="00693729" w:rsidRDefault="00426F4A" w:rsidP="003F7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9">
              <w:rPr>
                <w:rFonts w:ascii="Times New Roman" w:hAnsi="Times New Roman" w:cs="Times New Roman"/>
                <w:b/>
                <w:sz w:val="24"/>
                <w:szCs w:val="24"/>
              </w:rPr>
              <w:t>Meets</w:t>
            </w:r>
          </w:p>
          <w:p w14:paraId="79F71BA5" w14:textId="77777777" w:rsidR="00426F4A" w:rsidRPr="00693729" w:rsidRDefault="00426F4A" w:rsidP="003F7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Established</w:t>
            </w:r>
          </w:p>
        </w:tc>
      </w:tr>
      <w:tr w:rsidR="0091244C" w:rsidRPr="00426F4A" w14:paraId="67062802" w14:textId="77777777" w:rsidTr="009F0D75">
        <w:tc>
          <w:tcPr>
            <w:tcW w:w="2605" w:type="dxa"/>
          </w:tcPr>
          <w:p w14:paraId="722C0DF5" w14:textId="57759F50" w:rsidR="0091244C" w:rsidRPr="00426F4A" w:rsidRDefault="0091244C" w:rsidP="00426F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Each student learning outcome has at least one </w:t>
            </w:r>
            <w:r w:rsidRPr="00426F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</w:t>
            </w:r>
            <w:r w:rsidRPr="00426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measure.</w:t>
            </w:r>
          </w:p>
        </w:tc>
        <w:tc>
          <w:tcPr>
            <w:tcW w:w="3690" w:type="dxa"/>
            <w:shd w:val="clear" w:color="auto" w:fill="FFCABD"/>
          </w:tcPr>
          <w:p w14:paraId="1F2059CE" w14:textId="10FA737C" w:rsidR="0091244C" w:rsidRDefault="00000000" w:rsidP="00426F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28280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44C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1244C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No direct measures are </w:t>
            </w:r>
            <w:proofErr w:type="gramStart"/>
            <w:r w:rsidR="0091244C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>identified</w:t>
            </w:r>
            <w:proofErr w:type="gramEnd"/>
            <w:r w:rsidR="0091244C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indirect measures such as course grades, perceptions, or self-evaluations may or may not be identified.</w:t>
            </w:r>
          </w:p>
        </w:tc>
        <w:tc>
          <w:tcPr>
            <w:tcW w:w="3600" w:type="dxa"/>
            <w:shd w:val="clear" w:color="auto" w:fill="FFF2CC"/>
          </w:tcPr>
          <w:p w14:paraId="3721F998" w14:textId="75FABA52" w:rsidR="0091244C" w:rsidRDefault="00000000" w:rsidP="00426F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31941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44C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1244C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Some SLOs are measured by direct evidence of student knowledge or skills and others are measured by indirect means such as course grades, perceptions, or self-evaluations.</w:t>
            </w:r>
          </w:p>
        </w:tc>
        <w:tc>
          <w:tcPr>
            <w:tcW w:w="4495" w:type="dxa"/>
            <w:shd w:val="clear" w:color="auto" w:fill="D9EAD3"/>
          </w:tcPr>
          <w:p w14:paraId="2D711A2E" w14:textId="104DE4AA" w:rsidR="0091244C" w:rsidRDefault="00000000" w:rsidP="00426F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45329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44C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1244C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All SLOs are measured by direct evidence of student knowledge or skills and may be substantiated by indirect means such as course grades, perceptions, or self-evaluations (or measures are dictated by accreditation body).</w:t>
            </w:r>
          </w:p>
        </w:tc>
      </w:tr>
      <w:tr w:rsidR="00426F4A" w:rsidRPr="00426F4A" w14:paraId="7CD4E2A5" w14:textId="77777777" w:rsidTr="009F0D75">
        <w:tc>
          <w:tcPr>
            <w:tcW w:w="2605" w:type="dxa"/>
          </w:tcPr>
          <w:p w14:paraId="2CA34563" w14:textId="77777777" w:rsidR="00426F4A" w:rsidRPr="00426F4A" w:rsidRDefault="00426F4A" w:rsidP="0042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Measures of student learning outcomes are </w:t>
            </w:r>
            <w:r w:rsidRPr="00426F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aligned </w:t>
            </w:r>
            <w:r w:rsidRPr="00426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corresponding SLOs.</w:t>
            </w:r>
          </w:p>
        </w:tc>
        <w:tc>
          <w:tcPr>
            <w:tcW w:w="3690" w:type="dxa"/>
            <w:shd w:val="clear" w:color="auto" w:fill="FFCABD"/>
          </w:tcPr>
          <w:p w14:paraId="0EA9BC03" w14:textId="77777777" w:rsidR="00426F4A" w:rsidRPr="00426F4A" w:rsidRDefault="00000000" w:rsidP="00426F4A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88971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4E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26F4A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Measures provide data that does not reflect the constructs represented in the SLOs.</w:t>
            </w:r>
          </w:p>
        </w:tc>
        <w:tc>
          <w:tcPr>
            <w:tcW w:w="3600" w:type="dxa"/>
            <w:shd w:val="clear" w:color="auto" w:fill="FFF2CC"/>
          </w:tcPr>
          <w:p w14:paraId="209E78C9" w14:textId="77777777" w:rsidR="00426F4A" w:rsidRPr="00426F4A" w:rsidRDefault="00000000" w:rsidP="00426F4A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4775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F4A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26F4A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Some measures provide data that reflect the constructs represented in the SLOs.</w:t>
            </w:r>
            <w:r w:rsidR="00426F4A" w:rsidRPr="00426F4A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495" w:type="dxa"/>
            <w:shd w:val="clear" w:color="auto" w:fill="D9EAD3"/>
          </w:tcPr>
          <w:p w14:paraId="7A8C8B9C" w14:textId="77777777" w:rsidR="00426F4A" w:rsidRPr="00426F4A" w:rsidRDefault="00000000" w:rsidP="00426F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12923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F4A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26F4A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All measures provide data that reflect the constructs represented in the SLOs (or measures are dictated by accreditation body).</w:t>
            </w:r>
          </w:p>
        </w:tc>
      </w:tr>
    </w:tbl>
    <w:p w14:paraId="5C35A0C4" w14:textId="46C75E80" w:rsidR="00426F4A" w:rsidRPr="000748FD" w:rsidRDefault="000748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48FD">
        <w:rPr>
          <w:rFonts w:ascii="Times New Roman" w:hAnsi="Times New Roman" w:cs="Times New Roman"/>
          <w:b/>
          <w:bCs/>
          <w:sz w:val="24"/>
          <w:szCs w:val="24"/>
        </w:rPr>
        <w:t>Comments:</w:t>
      </w:r>
    </w:p>
    <w:p w14:paraId="48CB9D8B" w14:textId="77777777" w:rsidR="000748FD" w:rsidRPr="000748FD" w:rsidRDefault="000748FD">
      <w:pPr>
        <w:rPr>
          <w:rFonts w:ascii="Times New Roman" w:hAnsi="Times New Roman" w:cs="Times New Roman"/>
          <w:sz w:val="24"/>
          <w:szCs w:val="24"/>
        </w:rPr>
      </w:pPr>
    </w:p>
    <w:p w14:paraId="1B4BD7BF" w14:textId="77777777" w:rsidR="000748FD" w:rsidRPr="000748FD" w:rsidRDefault="000748FD">
      <w:pPr>
        <w:rPr>
          <w:rFonts w:ascii="Times New Roman" w:hAnsi="Times New Roman" w:cs="Times New Roman"/>
          <w:sz w:val="24"/>
          <w:szCs w:val="24"/>
        </w:rPr>
      </w:pPr>
    </w:p>
    <w:p w14:paraId="14AEE762" w14:textId="77777777" w:rsidR="000748FD" w:rsidRPr="000748FD" w:rsidRDefault="000748FD">
      <w:pPr>
        <w:rPr>
          <w:rFonts w:ascii="Times New Roman" w:hAnsi="Times New Roman" w:cs="Times New Roman"/>
          <w:sz w:val="24"/>
          <w:szCs w:val="24"/>
        </w:rPr>
      </w:pPr>
    </w:p>
    <w:p w14:paraId="5A24AE4D" w14:textId="77777777" w:rsidR="000748FD" w:rsidRPr="000748FD" w:rsidRDefault="000748FD">
      <w:pPr>
        <w:rPr>
          <w:rFonts w:ascii="Times New Roman" w:hAnsi="Times New Roman" w:cs="Times New Roman"/>
          <w:sz w:val="24"/>
          <w:szCs w:val="24"/>
        </w:rPr>
      </w:pPr>
    </w:p>
    <w:p w14:paraId="3E8C7747" w14:textId="736D3DF1" w:rsidR="000748FD" w:rsidRPr="000748FD" w:rsidRDefault="000748FD" w:rsidP="000748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Collections and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690"/>
        <w:gridCol w:w="3600"/>
        <w:gridCol w:w="4495"/>
      </w:tblGrid>
      <w:tr w:rsidR="000748FD" w:rsidRPr="00426F4A" w14:paraId="52F1D3BE" w14:textId="77777777" w:rsidTr="0013354A">
        <w:tc>
          <w:tcPr>
            <w:tcW w:w="2605" w:type="dxa"/>
            <w:vAlign w:val="bottom"/>
          </w:tcPr>
          <w:p w14:paraId="351A16E3" w14:textId="77777777" w:rsidR="000748FD" w:rsidRPr="00426F4A" w:rsidRDefault="000748FD" w:rsidP="00133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ECE4EC" w14:textId="77777777" w:rsidR="000748FD" w:rsidRPr="00426F4A" w:rsidRDefault="000748FD" w:rsidP="00133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FF8C71"/>
            <w:vAlign w:val="bottom"/>
          </w:tcPr>
          <w:p w14:paraId="4F16FF22" w14:textId="77777777" w:rsidR="000748FD" w:rsidRPr="00426F4A" w:rsidRDefault="000748FD" w:rsidP="00133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Does Not Meet / Did Not Include</w:t>
            </w:r>
          </w:p>
          <w:p w14:paraId="4046AD8B" w14:textId="77777777" w:rsidR="000748FD" w:rsidRPr="00426F4A" w:rsidRDefault="000748FD" w:rsidP="0013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4A">
              <w:rPr>
                <w:rFonts w:ascii="Times New Roman" w:hAnsi="Times New Roman" w:cs="Times New Roman"/>
                <w:b/>
                <w:sz w:val="24"/>
                <w:szCs w:val="24"/>
              </w:rPr>
              <w:t>In Need of Attention</w:t>
            </w:r>
          </w:p>
        </w:tc>
        <w:tc>
          <w:tcPr>
            <w:tcW w:w="3600" w:type="dxa"/>
            <w:shd w:val="clear" w:color="auto" w:fill="FFDB43"/>
            <w:vAlign w:val="bottom"/>
          </w:tcPr>
          <w:p w14:paraId="727C8070" w14:textId="77777777" w:rsidR="000748FD" w:rsidRPr="00693729" w:rsidRDefault="000748FD" w:rsidP="00133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9">
              <w:rPr>
                <w:rFonts w:ascii="Times New Roman" w:hAnsi="Times New Roman" w:cs="Times New Roman"/>
                <w:b/>
                <w:sz w:val="24"/>
                <w:szCs w:val="24"/>
              </w:rPr>
              <w:t>Meets with Concerns</w:t>
            </w:r>
          </w:p>
          <w:p w14:paraId="2D584BD0" w14:textId="77777777" w:rsidR="000748FD" w:rsidRPr="00693729" w:rsidRDefault="000748FD" w:rsidP="00133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9">
              <w:rPr>
                <w:rFonts w:ascii="Times New Roman" w:hAnsi="Times New Roman" w:cs="Times New Roman"/>
                <w:b/>
                <w:sz w:val="24"/>
                <w:szCs w:val="24"/>
              </w:rPr>
              <w:t>Emerging</w:t>
            </w:r>
          </w:p>
        </w:tc>
        <w:tc>
          <w:tcPr>
            <w:tcW w:w="4495" w:type="dxa"/>
            <w:shd w:val="clear" w:color="auto" w:fill="75B44A"/>
            <w:vAlign w:val="bottom"/>
          </w:tcPr>
          <w:p w14:paraId="2F613F9C" w14:textId="77777777" w:rsidR="000748FD" w:rsidRPr="00693729" w:rsidRDefault="000748FD" w:rsidP="00133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9">
              <w:rPr>
                <w:rFonts w:ascii="Times New Roman" w:hAnsi="Times New Roman" w:cs="Times New Roman"/>
                <w:b/>
                <w:sz w:val="24"/>
                <w:szCs w:val="24"/>
              </w:rPr>
              <w:t>Meets</w:t>
            </w:r>
          </w:p>
          <w:p w14:paraId="40D1FD5E" w14:textId="77777777" w:rsidR="000748FD" w:rsidRPr="00693729" w:rsidRDefault="000748FD" w:rsidP="00133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Established</w:t>
            </w:r>
          </w:p>
        </w:tc>
      </w:tr>
      <w:tr w:rsidR="0091244C" w:rsidRPr="00426F4A" w14:paraId="029C0E85" w14:textId="77777777" w:rsidTr="0013354A">
        <w:tc>
          <w:tcPr>
            <w:tcW w:w="2605" w:type="dxa"/>
          </w:tcPr>
          <w:p w14:paraId="0A13A4CD" w14:textId="2049C5BD" w:rsidR="0091244C" w:rsidRPr="00426F4A" w:rsidRDefault="0091244C" w:rsidP="001335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Data </w:t>
            </w:r>
            <w:proofErr w:type="gramStart"/>
            <w:r w:rsidRPr="00426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</w:t>
            </w:r>
            <w:proofErr w:type="gramEnd"/>
            <w:r w:rsidRPr="00426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6F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regularly collected</w:t>
            </w:r>
            <w:r w:rsidRPr="00426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against the measures (at least annually).</w:t>
            </w:r>
          </w:p>
        </w:tc>
        <w:tc>
          <w:tcPr>
            <w:tcW w:w="3690" w:type="dxa"/>
            <w:shd w:val="clear" w:color="auto" w:fill="FFCABD"/>
          </w:tcPr>
          <w:p w14:paraId="2EA609FD" w14:textId="1C643F44" w:rsidR="0091244C" w:rsidRDefault="00000000" w:rsidP="001335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33272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44C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1244C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Data </w:t>
            </w:r>
            <w:proofErr w:type="gramStart"/>
            <w:r w:rsidR="0091244C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>have</w:t>
            </w:r>
            <w:proofErr w:type="gramEnd"/>
            <w:r w:rsidR="0091244C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not been collected or </w:t>
            </w:r>
            <w:proofErr w:type="gramStart"/>
            <w:r w:rsidR="0091244C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>have</w:t>
            </w:r>
            <w:proofErr w:type="gramEnd"/>
            <w:r w:rsidR="0091244C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been collected sporadically. Plans for on-going, systematic collection have not been outlined.</w:t>
            </w:r>
          </w:p>
        </w:tc>
        <w:tc>
          <w:tcPr>
            <w:tcW w:w="3600" w:type="dxa"/>
            <w:shd w:val="clear" w:color="auto" w:fill="FFF2CC"/>
          </w:tcPr>
          <w:p w14:paraId="32DA0D9F" w14:textId="4893F660" w:rsidR="0091244C" w:rsidRDefault="00000000" w:rsidP="001335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08533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44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1244C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Data collection is sporadic and/or plans for on-going, systematic collection have been outlined. </w:t>
            </w:r>
          </w:p>
        </w:tc>
        <w:tc>
          <w:tcPr>
            <w:tcW w:w="4495" w:type="dxa"/>
            <w:shd w:val="clear" w:color="auto" w:fill="D9EAD3"/>
          </w:tcPr>
          <w:p w14:paraId="72495703" w14:textId="3DB03083" w:rsidR="0091244C" w:rsidRDefault="00000000" w:rsidP="001335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44900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44C" w:rsidRPr="00C726C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1244C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Data collection is routine. Plans for systematic collection are </w:t>
            </w:r>
            <w:r w:rsidR="0091244C" w:rsidRPr="00426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operationalized</w:t>
            </w:r>
            <w:r w:rsidR="0091244C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748FD" w:rsidRPr="00426F4A" w14:paraId="794C2A27" w14:textId="77777777" w:rsidTr="0013354A">
        <w:tc>
          <w:tcPr>
            <w:tcW w:w="2605" w:type="dxa"/>
          </w:tcPr>
          <w:p w14:paraId="4292F2C8" w14:textId="77777777" w:rsidR="000748FD" w:rsidRPr="00426F4A" w:rsidRDefault="000748FD" w:rsidP="001335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Data are </w:t>
            </w:r>
            <w:r w:rsidRPr="00426F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regularly analyzed</w:t>
            </w:r>
            <w:r w:rsidRPr="00426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against the measures (at least annually).</w:t>
            </w:r>
          </w:p>
        </w:tc>
        <w:tc>
          <w:tcPr>
            <w:tcW w:w="3690" w:type="dxa"/>
            <w:shd w:val="clear" w:color="auto" w:fill="FFCABD"/>
          </w:tcPr>
          <w:p w14:paraId="1A78B3A8" w14:textId="77777777" w:rsidR="000748FD" w:rsidRPr="00426F4A" w:rsidRDefault="00000000" w:rsidP="0013354A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64154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Data </w:t>
            </w:r>
            <w:proofErr w:type="gramStart"/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>have</w:t>
            </w:r>
            <w:proofErr w:type="gramEnd"/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not been analyzed or have been analyzed sporadically. Plans for on-going, systematic analysis have not been outlined.</w:t>
            </w:r>
          </w:p>
        </w:tc>
        <w:tc>
          <w:tcPr>
            <w:tcW w:w="3600" w:type="dxa"/>
            <w:shd w:val="clear" w:color="auto" w:fill="FFF2CC"/>
          </w:tcPr>
          <w:p w14:paraId="2390F512" w14:textId="77777777" w:rsidR="000748FD" w:rsidRPr="00426F4A" w:rsidRDefault="00000000" w:rsidP="0013354A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02101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Data analysis is sporadic and/or plans for on-going, systematic analysis have been outlined. </w:t>
            </w:r>
          </w:p>
        </w:tc>
        <w:tc>
          <w:tcPr>
            <w:tcW w:w="4495" w:type="dxa"/>
            <w:shd w:val="clear" w:color="auto" w:fill="D9EAD3"/>
          </w:tcPr>
          <w:p w14:paraId="0B16807E" w14:textId="77777777" w:rsidR="000748FD" w:rsidRPr="00426F4A" w:rsidRDefault="00000000" w:rsidP="0013354A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38846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Data analysis is routine. Plans for systematic analysis are operationalized.</w:t>
            </w:r>
          </w:p>
        </w:tc>
      </w:tr>
      <w:tr w:rsidR="000748FD" w:rsidRPr="00426F4A" w14:paraId="12EC4640" w14:textId="77777777" w:rsidTr="0013354A">
        <w:tc>
          <w:tcPr>
            <w:tcW w:w="2605" w:type="dxa"/>
          </w:tcPr>
          <w:p w14:paraId="79FA05D6" w14:textId="77777777" w:rsidR="000748FD" w:rsidRPr="00426F4A" w:rsidRDefault="000748FD" w:rsidP="001335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Results are </w:t>
            </w:r>
            <w:r w:rsidRPr="00426F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sufficient for analysis</w:t>
            </w:r>
            <w:r w:rsidRPr="00426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90" w:type="dxa"/>
            <w:shd w:val="clear" w:color="auto" w:fill="FFCABD"/>
          </w:tcPr>
          <w:p w14:paraId="07BEE3B3" w14:textId="77777777" w:rsidR="000748FD" w:rsidRPr="00426F4A" w:rsidRDefault="00000000" w:rsidP="0013354A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78427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Data </w:t>
            </w:r>
            <w:proofErr w:type="gramStart"/>
            <w:r w:rsidR="000748FD"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proofErr w:type="gramEnd"/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limited by insufficient sample or only a single cycle of data is available. </w:t>
            </w:r>
          </w:p>
        </w:tc>
        <w:tc>
          <w:tcPr>
            <w:tcW w:w="3600" w:type="dxa"/>
            <w:shd w:val="clear" w:color="auto" w:fill="FFF2CC"/>
          </w:tcPr>
          <w:p w14:paraId="4131EE5E" w14:textId="77777777" w:rsidR="000748FD" w:rsidRPr="00426F4A" w:rsidRDefault="00000000" w:rsidP="0013354A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97312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For some SLOs: data </w:t>
            </w:r>
            <w:proofErr w:type="gramStart"/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>represent</w:t>
            </w:r>
            <w:proofErr w:type="gramEnd"/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all students in program (or reasonable sample); multiple data cycles are reported.</w:t>
            </w:r>
          </w:p>
        </w:tc>
        <w:tc>
          <w:tcPr>
            <w:tcW w:w="4495" w:type="dxa"/>
            <w:shd w:val="clear" w:color="auto" w:fill="D9EAD3"/>
          </w:tcPr>
          <w:p w14:paraId="339269A9" w14:textId="77777777" w:rsidR="000748FD" w:rsidRPr="00426F4A" w:rsidRDefault="00000000" w:rsidP="0013354A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4015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For all SLOs:  Data </w:t>
            </w:r>
            <w:proofErr w:type="gramStart"/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>represent</w:t>
            </w:r>
            <w:proofErr w:type="gramEnd"/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all students in program (or reasonable sample); multiple cycles of data are reported. </w:t>
            </w:r>
          </w:p>
        </w:tc>
      </w:tr>
      <w:tr w:rsidR="000748FD" w:rsidRPr="00426F4A" w14:paraId="4F665585" w14:textId="77777777" w:rsidTr="0013354A">
        <w:tc>
          <w:tcPr>
            <w:tcW w:w="2605" w:type="dxa"/>
          </w:tcPr>
          <w:p w14:paraId="0D4FAE2A" w14:textId="77777777" w:rsidR="000748FD" w:rsidRPr="00426F4A" w:rsidRDefault="000748FD" w:rsidP="001335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Results are </w:t>
            </w:r>
            <w:r w:rsidRPr="00426F4A">
              <w:rPr>
                <w:rFonts w:ascii="Times New Roman" w:hAnsi="Times New Roman" w:cs="Times New Roman"/>
                <w:i/>
                <w:sz w:val="20"/>
                <w:szCs w:val="20"/>
              </w:rPr>
              <w:t>communicated</w:t>
            </w:r>
            <w:r w:rsidRPr="00426F4A">
              <w:rPr>
                <w:rFonts w:ascii="Times New Roman" w:hAnsi="Times New Roman" w:cs="Times New Roman"/>
                <w:sz w:val="20"/>
                <w:szCs w:val="20"/>
              </w:rPr>
              <w:t xml:space="preserve"> within the program.</w:t>
            </w:r>
          </w:p>
        </w:tc>
        <w:tc>
          <w:tcPr>
            <w:tcW w:w="3690" w:type="dxa"/>
            <w:shd w:val="clear" w:color="auto" w:fill="FFCABD"/>
          </w:tcPr>
          <w:p w14:paraId="44D93B7A" w14:textId="77777777" w:rsidR="000748FD" w:rsidRPr="00426F4A" w:rsidRDefault="00000000" w:rsidP="0013354A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20478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Results of program-level assessments are not communicated to program faculty.</w:t>
            </w:r>
          </w:p>
        </w:tc>
        <w:tc>
          <w:tcPr>
            <w:tcW w:w="3600" w:type="dxa"/>
            <w:shd w:val="clear" w:color="auto" w:fill="FFF2CC"/>
          </w:tcPr>
          <w:p w14:paraId="5CCB9654" w14:textId="77777777" w:rsidR="000748FD" w:rsidRPr="00426F4A" w:rsidRDefault="00000000" w:rsidP="0013354A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67029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426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Results are sporadically communicated to program faculty. </w:t>
            </w:r>
          </w:p>
        </w:tc>
        <w:tc>
          <w:tcPr>
            <w:tcW w:w="4495" w:type="dxa"/>
            <w:shd w:val="clear" w:color="auto" w:fill="D9EAD3"/>
          </w:tcPr>
          <w:p w14:paraId="0952FAA6" w14:textId="77777777" w:rsidR="000748FD" w:rsidRPr="00426F4A" w:rsidRDefault="00000000" w:rsidP="0013354A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67125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426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Results are consistently and intentionally communicated to program faculty. </w:t>
            </w:r>
          </w:p>
        </w:tc>
      </w:tr>
    </w:tbl>
    <w:p w14:paraId="755ADCE0" w14:textId="415D61DD" w:rsidR="000748FD" w:rsidRDefault="000748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Comments:</w:t>
      </w:r>
    </w:p>
    <w:p w14:paraId="6D2CF932" w14:textId="77777777" w:rsidR="000748FD" w:rsidRPr="000748FD" w:rsidRDefault="000748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3D37CB" w14:textId="77777777" w:rsidR="000748FD" w:rsidRPr="000748FD" w:rsidRDefault="000748FD">
      <w:pPr>
        <w:rPr>
          <w:rFonts w:ascii="Times New Roman" w:hAnsi="Times New Roman" w:cs="Times New Roman"/>
          <w:sz w:val="24"/>
          <w:szCs w:val="24"/>
        </w:rPr>
      </w:pPr>
    </w:p>
    <w:p w14:paraId="004861B6" w14:textId="2B6287AC" w:rsidR="000748FD" w:rsidRPr="0091244C" w:rsidRDefault="0091244C" w:rsidP="00912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Decisions and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690"/>
        <w:gridCol w:w="3600"/>
        <w:gridCol w:w="4495"/>
      </w:tblGrid>
      <w:tr w:rsidR="000748FD" w:rsidRPr="00426F4A" w14:paraId="31E24F02" w14:textId="77777777" w:rsidTr="0013354A">
        <w:tc>
          <w:tcPr>
            <w:tcW w:w="2605" w:type="dxa"/>
            <w:vAlign w:val="bottom"/>
          </w:tcPr>
          <w:p w14:paraId="262A3AA6" w14:textId="77777777" w:rsidR="000748FD" w:rsidRPr="00426F4A" w:rsidRDefault="000748FD" w:rsidP="00133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18B6B7" w14:textId="77777777" w:rsidR="000748FD" w:rsidRPr="00426F4A" w:rsidRDefault="000748FD" w:rsidP="00133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FF8C71"/>
            <w:vAlign w:val="bottom"/>
          </w:tcPr>
          <w:p w14:paraId="78265E19" w14:textId="77777777" w:rsidR="000748FD" w:rsidRPr="00426F4A" w:rsidRDefault="000748FD" w:rsidP="00133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Does Not Meet / Did Not Include</w:t>
            </w:r>
          </w:p>
          <w:p w14:paraId="72F4DA31" w14:textId="77777777" w:rsidR="000748FD" w:rsidRPr="00426F4A" w:rsidRDefault="000748FD" w:rsidP="0013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4A">
              <w:rPr>
                <w:rFonts w:ascii="Times New Roman" w:hAnsi="Times New Roman" w:cs="Times New Roman"/>
                <w:b/>
                <w:sz w:val="24"/>
                <w:szCs w:val="24"/>
              </w:rPr>
              <w:t>In Need of Attention</w:t>
            </w:r>
          </w:p>
        </w:tc>
        <w:tc>
          <w:tcPr>
            <w:tcW w:w="3600" w:type="dxa"/>
            <w:shd w:val="clear" w:color="auto" w:fill="FFDB43"/>
            <w:vAlign w:val="bottom"/>
          </w:tcPr>
          <w:p w14:paraId="36638668" w14:textId="77777777" w:rsidR="000748FD" w:rsidRPr="00693729" w:rsidRDefault="000748FD" w:rsidP="00133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9">
              <w:rPr>
                <w:rFonts w:ascii="Times New Roman" w:hAnsi="Times New Roman" w:cs="Times New Roman"/>
                <w:b/>
                <w:sz w:val="24"/>
                <w:szCs w:val="24"/>
              </w:rPr>
              <w:t>Meets with Concerns</w:t>
            </w:r>
          </w:p>
          <w:p w14:paraId="23282052" w14:textId="77777777" w:rsidR="000748FD" w:rsidRPr="00693729" w:rsidRDefault="000748FD" w:rsidP="00133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9">
              <w:rPr>
                <w:rFonts w:ascii="Times New Roman" w:hAnsi="Times New Roman" w:cs="Times New Roman"/>
                <w:b/>
                <w:sz w:val="24"/>
                <w:szCs w:val="24"/>
              </w:rPr>
              <w:t>Emerging</w:t>
            </w:r>
          </w:p>
        </w:tc>
        <w:tc>
          <w:tcPr>
            <w:tcW w:w="4495" w:type="dxa"/>
            <w:shd w:val="clear" w:color="auto" w:fill="75B44A"/>
            <w:vAlign w:val="bottom"/>
          </w:tcPr>
          <w:p w14:paraId="556CA9C7" w14:textId="77777777" w:rsidR="000748FD" w:rsidRPr="00693729" w:rsidRDefault="000748FD" w:rsidP="00133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9">
              <w:rPr>
                <w:rFonts w:ascii="Times New Roman" w:hAnsi="Times New Roman" w:cs="Times New Roman"/>
                <w:b/>
                <w:sz w:val="24"/>
                <w:szCs w:val="24"/>
              </w:rPr>
              <w:t>Meets</w:t>
            </w:r>
          </w:p>
          <w:p w14:paraId="44BA15C7" w14:textId="77777777" w:rsidR="000748FD" w:rsidRPr="00693729" w:rsidRDefault="000748FD" w:rsidP="00133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Established</w:t>
            </w:r>
          </w:p>
        </w:tc>
      </w:tr>
      <w:tr w:rsidR="0091244C" w:rsidRPr="00426F4A" w14:paraId="0B7632D2" w14:textId="77777777" w:rsidTr="0013354A">
        <w:tc>
          <w:tcPr>
            <w:tcW w:w="2605" w:type="dxa"/>
          </w:tcPr>
          <w:p w14:paraId="0D809C22" w14:textId="5327E17F" w:rsidR="0091244C" w:rsidRPr="00794AF8" w:rsidRDefault="0091244C" w:rsidP="001335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A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Evidence of </w:t>
            </w:r>
            <w:r w:rsidRPr="00794AF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data-informed decisions </w:t>
            </w:r>
            <w:r w:rsidRPr="00794AF8">
              <w:rPr>
                <w:rFonts w:ascii="Times New Roman" w:hAnsi="Times New Roman"/>
                <w:color w:val="000000"/>
                <w:sz w:val="20"/>
                <w:szCs w:val="20"/>
              </w:rPr>
              <w:t>is provided.</w:t>
            </w:r>
          </w:p>
        </w:tc>
        <w:tc>
          <w:tcPr>
            <w:tcW w:w="3690" w:type="dxa"/>
            <w:shd w:val="clear" w:color="auto" w:fill="FFCABD"/>
          </w:tcPr>
          <w:p w14:paraId="19F28F82" w14:textId="01D50141" w:rsidR="0091244C" w:rsidRDefault="00000000" w:rsidP="001335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201274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44C" w:rsidRPr="00C726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1244C" w:rsidRPr="00C726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No evidence of data-informed decisions is provided.</w:t>
            </w:r>
          </w:p>
        </w:tc>
        <w:tc>
          <w:tcPr>
            <w:tcW w:w="3600" w:type="dxa"/>
            <w:shd w:val="clear" w:color="auto" w:fill="FFF2CC"/>
          </w:tcPr>
          <w:p w14:paraId="097828D3" w14:textId="53BE000F" w:rsidR="0091244C" w:rsidRDefault="00000000" w:rsidP="001335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34947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44C" w:rsidRPr="00C726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1244C" w:rsidRPr="00C726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General statements related to data informed decisions are provided. </w:t>
            </w:r>
          </w:p>
        </w:tc>
        <w:tc>
          <w:tcPr>
            <w:tcW w:w="4495" w:type="dxa"/>
            <w:shd w:val="clear" w:color="auto" w:fill="D9EAD3"/>
          </w:tcPr>
          <w:p w14:paraId="61C2DBC6" w14:textId="11BA35D9" w:rsidR="0091244C" w:rsidRDefault="00000000" w:rsidP="001335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69081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44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1244C" w:rsidRPr="00C726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Specific examples of data-informed decisions are provided.</w:t>
            </w:r>
          </w:p>
        </w:tc>
      </w:tr>
      <w:tr w:rsidR="000748FD" w:rsidRPr="00426F4A" w14:paraId="5E000A1C" w14:textId="77777777" w:rsidTr="0013354A">
        <w:tc>
          <w:tcPr>
            <w:tcW w:w="2605" w:type="dxa"/>
          </w:tcPr>
          <w:p w14:paraId="3F5D833E" w14:textId="77777777" w:rsidR="000748FD" w:rsidRPr="00794AF8" w:rsidRDefault="000748FD" w:rsidP="0013354A">
            <w:pPr>
              <w:rPr>
                <w:rFonts w:ascii="Times New Roman" w:hAnsi="Times New Roman"/>
                <w:sz w:val="20"/>
                <w:szCs w:val="20"/>
              </w:rPr>
            </w:pPr>
            <w:r w:rsidRPr="00794AF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Action has been</w:t>
            </w:r>
            <w:r w:rsidRPr="00794AF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determined </w:t>
            </w:r>
            <w:r w:rsidRPr="00794AF8">
              <w:rPr>
                <w:rFonts w:ascii="Times New Roman" w:hAnsi="Times New Roman"/>
                <w:color w:val="000000"/>
                <w:sz w:val="20"/>
                <w:szCs w:val="20"/>
              </w:rPr>
              <w:t>as result of decision.</w:t>
            </w:r>
          </w:p>
        </w:tc>
        <w:tc>
          <w:tcPr>
            <w:tcW w:w="3690" w:type="dxa"/>
            <w:shd w:val="clear" w:color="auto" w:fill="FFCABD"/>
          </w:tcPr>
          <w:p w14:paraId="0180BC31" w14:textId="77777777" w:rsidR="000748FD" w:rsidRPr="00C726C2" w:rsidRDefault="00000000" w:rsidP="00133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8553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C726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C726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No program-improvement actions are described nor are future actions outlined.</w:t>
            </w:r>
          </w:p>
        </w:tc>
        <w:tc>
          <w:tcPr>
            <w:tcW w:w="3600" w:type="dxa"/>
            <w:shd w:val="clear" w:color="auto" w:fill="FFF2CC"/>
          </w:tcPr>
          <w:p w14:paraId="42C04F09" w14:textId="77777777" w:rsidR="000748FD" w:rsidRPr="00C726C2" w:rsidRDefault="00000000" w:rsidP="00133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9477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C726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C726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Future program-improvement actions are described and/or are under consideration. </w:t>
            </w:r>
          </w:p>
        </w:tc>
        <w:tc>
          <w:tcPr>
            <w:tcW w:w="4495" w:type="dxa"/>
            <w:shd w:val="clear" w:color="auto" w:fill="D9EAD3"/>
          </w:tcPr>
          <w:p w14:paraId="66A4DEB1" w14:textId="77777777" w:rsidR="000748FD" w:rsidRPr="00C726C2" w:rsidRDefault="00000000" w:rsidP="00133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33087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FD" w:rsidRPr="00C726C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48FD" w:rsidRPr="00C726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Specific program-improvement actions have been initiated.</w:t>
            </w:r>
          </w:p>
        </w:tc>
      </w:tr>
    </w:tbl>
    <w:p w14:paraId="020FDD7D" w14:textId="4158EF5D" w:rsidR="0091244C" w:rsidRDefault="009124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Comments:</w:t>
      </w:r>
    </w:p>
    <w:p w14:paraId="37D6C275" w14:textId="77777777" w:rsidR="0091244C" w:rsidRDefault="009124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E791E" w14:textId="77777777" w:rsidR="0091244C" w:rsidRDefault="009124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915007" w14:textId="77777777" w:rsidR="0091244C" w:rsidRDefault="009124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0398CF" w14:textId="72E39250" w:rsidR="0091244C" w:rsidRPr="0091244C" w:rsidRDefault="009124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General Comments:</w:t>
      </w:r>
    </w:p>
    <w:sectPr w:rsidR="0091244C" w:rsidRPr="0091244C" w:rsidSect="00426F4A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C4AB" w14:textId="77777777" w:rsidR="00C6714E" w:rsidRDefault="00C6714E" w:rsidP="00426F4A">
      <w:r>
        <w:separator/>
      </w:r>
    </w:p>
  </w:endnote>
  <w:endnote w:type="continuationSeparator" w:id="0">
    <w:p w14:paraId="05DAB276" w14:textId="77777777" w:rsidR="00C6714E" w:rsidRDefault="00C6714E" w:rsidP="0042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835A" w14:textId="04809CE1" w:rsidR="0091244C" w:rsidRPr="0091244C" w:rsidRDefault="0091244C" w:rsidP="0091244C">
    <w:pPr>
      <w:rPr>
        <w:rFonts w:ascii="Times New Roman" w:hAnsi="Times New Roman" w:cs="Times New Roman"/>
        <w:i/>
        <w:sz w:val="16"/>
        <w:szCs w:val="16"/>
      </w:rPr>
    </w:pPr>
    <w:r w:rsidRPr="00693729">
      <w:rPr>
        <w:rFonts w:ascii="Times New Roman" w:hAnsi="Times New Roman" w:cs="Times New Roman"/>
        <w:i/>
        <w:sz w:val="16"/>
        <w:szCs w:val="16"/>
      </w:rPr>
      <w:t>Revised by AAC December 20</w:t>
    </w:r>
    <w:r>
      <w:rPr>
        <w:rFonts w:ascii="Times New Roman" w:hAnsi="Times New Roman" w:cs="Times New Roman"/>
        <w:i/>
        <w:sz w:val="16"/>
        <w:szCs w:val="16"/>
      </w:rPr>
      <w:t>16:  Adopted for use in 2018-19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9F4B" w14:textId="77777777" w:rsidR="00C6714E" w:rsidRDefault="00C6714E" w:rsidP="00426F4A">
      <w:r>
        <w:separator/>
      </w:r>
    </w:p>
  </w:footnote>
  <w:footnote w:type="continuationSeparator" w:id="0">
    <w:p w14:paraId="1BA6EA0D" w14:textId="77777777" w:rsidR="00C6714E" w:rsidRDefault="00C6714E" w:rsidP="0042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2CCA"/>
    <w:multiLevelType w:val="hybridMultilevel"/>
    <w:tmpl w:val="8968CBA0"/>
    <w:lvl w:ilvl="0" w:tplc="6B866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1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0NDIxMDYwNjEyNTBT0lEKTi0uzszPAykwrAUAnERxnywAAAA="/>
  </w:docVars>
  <w:rsids>
    <w:rsidRoot w:val="00426F4A"/>
    <w:rsid w:val="000024C1"/>
    <w:rsid w:val="000748FD"/>
    <w:rsid w:val="0021664A"/>
    <w:rsid w:val="00231413"/>
    <w:rsid w:val="002D6444"/>
    <w:rsid w:val="002F0455"/>
    <w:rsid w:val="00321C57"/>
    <w:rsid w:val="00390CA3"/>
    <w:rsid w:val="003C1C79"/>
    <w:rsid w:val="003D24E2"/>
    <w:rsid w:val="00426F4A"/>
    <w:rsid w:val="004278EF"/>
    <w:rsid w:val="00430E36"/>
    <w:rsid w:val="004549C4"/>
    <w:rsid w:val="00581D41"/>
    <w:rsid w:val="006279C5"/>
    <w:rsid w:val="00693729"/>
    <w:rsid w:val="0074113B"/>
    <w:rsid w:val="007541BB"/>
    <w:rsid w:val="00791EBE"/>
    <w:rsid w:val="00822611"/>
    <w:rsid w:val="008A37AE"/>
    <w:rsid w:val="0091244C"/>
    <w:rsid w:val="00942EA5"/>
    <w:rsid w:val="009F0D75"/>
    <w:rsid w:val="009F1F78"/>
    <w:rsid w:val="00A202AB"/>
    <w:rsid w:val="00A615A9"/>
    <w:rsid w:val="00B142E8"/>
    <w:rsid w:val="00B60574"/>
    <w:rsid w:val="00B62D69"/>
    <w:rsid w:val="00B75FA7"/>
    <w:rsid w:val="00BD34E4"/>
    <w:rsid w:val="00BD62D7"/>
    <w:rsid w:val="00BF3A2E"/>
    <w:rsid w:val="00C6714E"/>
    <w:rsid w:val="00C726C2"/>
    <w:rsid w:val="00CA5236"/>
    <w:rsid w:val="00E96F29"/>
    <w:rsid w:val="00F463BD"/>
    <w:rsid w:val="00F50134"/>
    <w:rsid w:val="00F92532"/>
    <w:rsid w:val="00F9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474D2"/>
  <w15:chartTrackingRefBased/>
  <w15:docId w15:val="{8EA229C3-ADE8-4E76-9E2F-3C3D4617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6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F4A"/>
  </w:style>
  <w:style w:type="paragraph" w:styleId="Footer">
    <w:name w:val="footer"/>
    <w:basedOn w:val="Normal"/>
    <w:link w:val="FooterChar"/>
    <w:uiPriority w:val="99"/>
    <w:unhideWhenUsed/>
    <w:rsid w:val="00426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F4A"/>
  </w:style>
  <w:style w:type="paragraph" w:styleId="ListParagraph">
    <w:name w:val="List Paragraph"/>
    <w:basedOn w:val="Normal"/>
    <w:uiPriority w:val="34"/>
    <w:qFormat/>
    <w:rsid w:val="00074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F283-10A9-4E5F-8BA7-79EC2C6E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4830</Characters>
  <Application>Microsoft Office Word</Application>
  <DocSecurity>0</DocSecurity>
  <Lines>214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Schaffer</dc:creator>
  <cp:keywords/>
  <dc:description/>
  <cp:lastModifiedBy>Sarah Dillon</cp:lastModifiedBy>
  <cp:revision>4</cp:revision>
  <dcterms:created xsi:type="dcterms:W3CDTF">2025-12-08T15:29:00Z</dcterms:created>
  <dcterms:modified xsi:type="dcterms:W3CDTF">2025-12-09T18:14:00Z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b37fe4c9-9f88-4823-906c-cfeff0936e47</vt:lpwstr>
  </property>
</Properties>
</file>